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9170" w14:textId="77777777" w:rsidR="00FC63BF" w:rsidRPr="00DA2FCD" w:rsidRDefault="00FC63BF" w:rsidP="00FC63BF">
      <w:pPr>
        <w:spacing w:before="0" w:after="0"/>
        <w:jc w:val="left"/>
        <w:rPr>
          <w:rFonts w:ascii="Trebuchet MS" w:hAnsi="Trebuchet MS" w:cstheme="minorHAnsi"/>
          <w:noProof w:val="0"/>
          <w:lang w:val="ro-RO"/>
        </w:rPr>
      </w:pPr>
    </w:p>
    <w:p w14:paraId="2C9E9A4D" w14:textId="77777777" w:rsidR="00FC63BF" w:rsidRPr="00DA2FCD" w:rsidRDefault="00FC63BF" w:rsidP="00FC63BF">
      <w:pPr>
        <w:spacing w:before="0" w:after="0"/>
        <w:jc w:val="left"/>
        <w:rPr>
          <w:rFonts w:ascii="Trebuchet MS" w:hAnsi="Trebuchet MS" w:cstheme="minorHAnsi"/>
          <w:noProof w:val="0"/>
          <w:lang w:val="ro-RO"/>
        </w:rPr>
      </w:pPr>
    </w:p>
    <w:p w14:paraId="0DA1D318" w14:textId="4D68A436" w:rsidR="007A22B1" w:rsidRPr="00DA2FCD" w:rsidRDefault="003234A1" w:rsidP="007A22B1">
      <w:pPr>
        <w:spacing w:after="0"/>
        <w:jc w:val="right"/>
        <w:rPr>
          <w:rFonts w:ascii="Trebuchet MS" w:hAnsi="Trebuchet MS"/>
          <w:b/>
          <w:bCs/>
          <w:lang w:val="ro-RO"/>
        </w:rPr>
      </w:pPr>
      <w:r w:rsidRPr="00DA2FCD">
        <w:rPr>
          <w:rFonts w:ascii="Trebuchet MS" w:hAnsi="Trebuchet MS"/>
          <w:b/>
          <w:bCs/>
          <w:lang w:val="ro-RO"/>
        </w:rPr>
        <w:t xml:space="preserve">Anexa </w:t>
      </w:r>
      <w:r w:rsidR="00031A61" w:rsidRPr="00DA2FCD">
        <w:rPr>
          <w:rFonts w:ascii="Trebuchet MS" w:hAnsi="Trebuchet MS"/>
          <w:b/>
          <w:bCs/>
          <w:lang w:val="ro-RO"/>
        </w:rPr>
        <w:t xml:space="preserve">nr. 1 </w:t>
      </w:r>
      <w:r w:rsidR="007A22B1" w:rsidRPr="00DA2FCD">
        <w:rPr>
          <w:rFonts w:ascii="Trebuchet MS" w:hAnsi="Trebuchet MS"/>
          <w:b/>
          <w:bCs/>
          <w:lang w:val="ro-RO"/>
        </w:rPr>
        <w:t>la Schema de ajutor de minimis</w:t>
      </w:r>
      <w:r w:rsidR="000E2058" w:rsidRPr="00DA2FCD">
        <w:rPr>
          <w:rFonts w:ascii="Trebuchet MS" w:hAnsi="Trebuchet MS"/>
          <w:b/>
          <w:bCs/>
          <w:lang w:val="ro-RO"/>
        </w:rPr>
        <w:t xml:space="preserve"> pentru întreprinderi de economie socială</w:t>
      </w:r>
    </w:p>
    <w:p w14:paraId="795F7FFA" w14:textId="43A94696" w:rsidR="003234A1" w:rsidRPr="00DA2FCD" w:rsidRDefault="00031A61" w:rsidP="00BB3086">
      <w:pPr>
        <w:spacing w:after="0"/>
        <w:jc w:val="left"/>
        <w:rPr>
          <w:rFonts w:ascii="Trebuchet MS" w:hAnsi="Trebuchet MS"/>
          <w:b/>
          <w:bCs/>
          <w:lang w:val="ro-RO"/>
        </w:rPr>
      </w:pPr>
      <w:r w:rsidRPr="00DA2FCD">
        <w:rPr>
          <w:rFonts w:ascii="Trebuchet MS" w:hAnsi="Trebuchet MS"/>
          <w:b/>
          <w:bCs/>
          <w:lang w:val="ro-RO"/>
        </w:rPr>
        <w:t xml:space="preserve">Lista domeniilor excluse în conformitate cu regulamentele aplicabile </w:t>
      </w:r>
      <w:r w:rsidR="003234A1" w:rsidRPr="00DA2FCD">
        <w:rPr>
          <w:rFonts w:ascii="Trebuchet MS" w:hAnsi="Trebuchet MS"/>
          <w:b/>
          <w:bCs/>
          <w:lang w:val="ro-RO"/>
        </w:rPr>
        <w:t>la Schem</w:t>
      </w:r>
      <w:r w:rsidR="000A0850" w:rsidRPr="00DA2FCD">
        <w:rPr>
          <w:rFonts w:ascii="Trebuchet MS" w:hAnsi="Trebuchet MS"/>
          <w:b/>
          <w:bCs/>
          <w:lang w:val="ro-RO"/>
        </w:rPr>
        <w:t>ă</w:t>
      </w:r>
      <w:r w:rsidR="003234A1" w:rsidRPr="00DA2FCD">
        <w:rPr>
          <w:rFonts w:ascii="Trebuchet MS" w:hAnsi="Trebuchet MS"/>
          <w:b/>
          <w:bCs/>
          <w:lang w:val="ro-RO"/>
        </w:rPr>
        <w:t xml:space="preserve"> </w:t>
      </w:r>
    </w:p>
    <w:p w14:paraId="5FBD7FF2" w14:textId="05AB5559" w:rsidR="003234A1" w:rsidRPr="00DA2FCD" w:rsidRDefault="003234A1" w:rsidP="003234A1">
      <w:pPr>
        <w:spacing w:after="0"/>
        <w:jc w:val="center"/>
        <w:rPr>
          <w:rFonts w:ascii="Trebuchet MS" w:hAnsi="Trebuchet MS"/>
          <w:b/>
          <w:bCs/>
          <w:lang w:val="ro-RO"/>
        </w:rPr>
      </w:pPr>
    </w:p>
    <w:p w14:paraId="03E256F0" w14:textId="77777777" w:rsidR="003234A1" w:rsidRPr="00DA2FCD" w:rsidRDefault="003234A1" w:rsidP="003234A1">
      <w:pPr>
        <w:spacing w:after="0"/>
        <w:rPr>
          <w:rFonts w:ascii="Trebuchet MS" w:hAnsi="Trebuchet MS"/>
          <w:lang w:val="ro-RO"/>
        </w:rPr>
      </w:pPr>
    </w:p>
    <w:p w14:paraId="64F0588C" w14:textId="77777777" w:rsidR="003234A1" w:rsidRPr="00DA2FCD" w:rsidRDefault="003234A1" w:rsidP="003234A1">
      <w:pPr>
        <w:spacing w:after="0"/>
        <w:rPr>
          <w:rFonts w:ascii="Trebuchet MS" w:hAnsi="Trebuchet MS"/>
          <w:lang w:val="ro-RO"/>
        </w:rPr>
      </w:pPr>
    </w:p>
    <w:p w14:paraId="7381F1D3" w14:textId="2BA11236" w:rsidR="003234A1" w:rsidRPr="00DA2FCD" w:rsidRDefault="003234A1">
      <w:pPr>
        <w:pStyle w:val="ListParagraph"/>
        <w:numPr>
          <w:ilvl w:val="0"/>
          <w:numId w:val="62"/>
        </w:numPr>
        <w:spacing w:before="0" w:after="0"/>
        <w:jc w:val="left"/>
        <w:rPr>
          <w:rFonts w:ascii="Trebuchet MS" w:hAnsi="Trebuchet MS"/>
          <w:b/>
          <w:bCs/>
          <w:lang w:val="ro-RO"/>
        </w:rPr>
      </w:pPr>
      <w:bookmarkStart w:id="0" w:name="_Toc152061622"/>
      <w:r w:rsidRPr="00DA2FCD">
        <w:rPr>
          <w:rFonts w:ascii="Trebuchet MS" w:hAnsi="Trebuchet MS"/>
          <w:b/>
          <w:bCs/>
          <w:lang w:val="ro-RO"/>
        </w:rPr>
        <w:t xml:space="preserve">Condiții legate de Regulamentul (UE) </w:t>
      </w:r>
      <w:r w:rsidR="005601D7" w:rsidRPr="00DA2FCD">
        <w:rPr>
          <w:rFonts w:ascii="Trebuchet MS" w:hAnsi="Trebuchet MS"/>
          <w:b/>
          <w:bCs/>
          <w:lang w:val="ro-RO"/>
        </w:rPr>
        <w:t>2021/1060</w:t>
      </w:r>
      <w:r w:rsidRPr="00DA2FCD">
        <w:rPr>
          <w:rFonts w:ascii="Trebuchet MS" w:hAnsi="Trebuchet MS"/>
          <w:b/>
          <w:bCs/>
          <w:lang w:val="ro-RO"/>
        </w:rPr>
        <w:t>, cu modificările și completările ulterioare (Regulament Dispoziții Comune);</w:t>
      </w:r>
      <w:bookmarkEnd w:id="0"/>
    </w:p>
    <w:p w14:paraId="5B2710A8" w14:textId="77777777" w:rsidR="003234A1" w:rsidRPr="00DA2FCD" w:rsidRDefault="003234A1" w:rsidP="003234A1">
      <w:pPr>
        <w:pStyle w:val="ListParagraph"/>
        <w:spacing w:after="0"/>
        <w:ind w:left="1080"/>
        <w:rPr>
          <w:rFonts w:ascii="Trebuchet MS" w:hAnsi="Trebuchet MS"/>
          <w:lang w:val="ro-RO"/>
        </w:rPr>
      </w:pPr>
    </w:p>
    <w:p w14:paraId="04B6D12E" w14:textId="77777777" w:rsidR="003234A1" w:rsidRPr="00DA2FCD" w:rsidRDefault="003234A1">
      <w:pPr>
        <w:pStyle w:val="ListParagraph"/>
        <w:numPr>
          <w:ilvl w:val="0"/>
          <w:numId w:val="48"/>
        </w:numPr>
        <w:spacing w:before="0" w:after="0"/>
        <w:rPr>
          <w:rFonts w:ascii="Trebuchet MS" w:hAnsi="Trebuchet MS"/>
          <w:lang w:val="ro-RO"/>
        </w:rPr>
      </w:pPr>
      <w:r w:rsidRPr="00DA2FCD">
        <w:rPr>
          <w:rFonts w:ascii="Trebuchet MS" w:hAnsi="Trebuchet MS"/>
          <w:lang w:val="ro-RO"/>
        </w:rPr>
        <w:t>Operațiunile sunt compatibile cu PTJ 2021-2027, inclusiv în ceea ce privește coerența lor cu strategiile relevante care stau la baza programului, precum și că contribuie efectiv la îndeplinirea obiectivului specific unic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74838482" w14:textId="77777777" w:rsidR="003234A1" w:rsidRPr="00DA2FCD" w:rsidRDefault="003234A1" w:rsidP="003234A1">
      <w:pPr>
        <w:pStyle w:val="ListParagraph"/>
        <w:spacing w:after="0"/>
        <w:rPr>
          <w:rFonts w:ascii="Trebuchet MS" w:hAnsi="Trebuchet MS"/>
          <w:lang w:val="ro-RO"/>
        </w:rPr>
      </w:pPr>
    </w:p>
    <w:p w14:paraId="747F7545" w14:textId="77777777" w:rsidR="003234A1" w:rsidRPr="00DA2FCD" w:rsidRDefault="003234A1">
      <w:pPr>
        <w:pStyle w:val="ListParagraph"/>
        <w:numPr>
          <w:ilvl w:val="0"/>
          <w:numId w:val="48"/>
        </w:numPr>
        <w:spacing w:before="0" w:after="0"/>
        <w:rPr>
          <w:rFonts w:ascii="Trebuchet MS" w:hAnsi="Trebuchet MS"/>
          <w:lang w:val="ro-RO"/>
        </w:rPr>
      </w:pPr>
      <w:r w:rsidRPr="00DA2FCD">
        <w:rPr>
          <w:rFonts w:ascii="Trebuchet MS" w:hAnsi="Trebuchet MS"/>
          <w:lang w:val="ro-RO"/>
        </w:rPr>
        <w:t>Operațiunile nu includ activități care au făcut parte dintr-o operațiune care este relocată sau care ar constitui un transfer al unei activități productive legată de încetarea unei activități productive sau transferul acesteia în afara regiunii de nivel NUTS 2 în care a primit sprijin.</w:t>
      </w:r>
    </w:p>
    <w:p w14:paraId="58C2D69E" w14:textId="77777777" w:rsidR="003234A1" w:rsidRPr="00DA2FCD" w:rsidRDefault="003234A1" w:rsidP="003234A1">
      <w:pPr>
        <w:pStyle w:val="ListParagraph"/>
        <w:spacing w:after="0"/>
        <w:rPr>
          <w:rFonts w:ascii="Trebuchet MS" w:hAnsi="Trebuchet MS"/>
          <w:lang w:val="ro-RO"/>
        </w:rPr>
      </w:pPr>
    </w:p>
    <w:p w14:paraId="45B063A9" w14:textId="77777777" w:rsidR="003234A1" w:rsidRPr="00DA2FCD" w:rsidRDefault="003234A1" w:rsidP="003234A1">
      <w:pPr>
        <w:pStyle w:val="ListParagraph"/>
        <w:spacing w:after="0"/>
        <w:rPr>
          <w:rFonts w:ascii="Trebuchet MS" w:hAnsi="Trebuchet MS"/>
          <w:lang w:val="ro-RO"/>
        </w:rPr>
      </w:pPr>
      <w:r w:rsidRPr="00DA2FCD">
        <w:rPr>
          <w:rFonts w:ascii="Trebuchet MS" w:hAnsi="Trebuchet MS"/>
          <w:lang w:val="ro-RO"/>
        </w:rPr>
        <w:t xml:space="preserve">Relocare înseamnă transferul unei activități identice sau similare sau a unei părţi a acesteia de la o unitate a uneia dintre părţile contractante la Acordul privind SEE (unitatea </w:t>
      </w:r>
      <w:proofErr w:type="spellStart"/>
      <w:r w:rsidRPr="00DA2FCD">
        <w:rPr>
          <w:rFonts w:ascii="Trebuchet MS" w:hAnsi="Trebuchet MS"/>
          <w:lang w:val="ro-RO"/>
        </w:rPr>
        <w:t>iniţială</w:t>
      </w:r>
      <w:proofErr w:type="spellEnd"/>
      <w:r w:rsidRPr="00DA2FCD">
        <w:rPr>
          <w:rFonts w:ascii="Trebuchet MS" w:hAnsi="Trebuchet MS"/>
          <w:lang w:val="ro-RO"/>
        </w:rPr>
        <w:t>) către unitatea unei alte părţi contractante la Acordul privind SEE unde are loc investiția care beneficiază de ajutor (unitatea care beneficiază de ajutor). 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din SEE;</w:t>
      </w:r>
    </w:p>
    <w:p w14:paraId="1AEC1254" w14:textId="77777777" w:rsidR="003234A1" w:rsidRPr="00DA2FCD" w:rsidRDefault="003234A1" w:rsidP="003234A1">
      <w:pPr>
        <w:pStyle w:val="ListParagraph"/>
        <w:spacing w:after="0"/>
        <w:rPr>
          <w:rFonts w:ascii="Trebuchet MS" w:hAnsi="Trebuchet MS"/>
          <w:lang w:val="ro-RO"/>
        </w:rPr>
      </w:pPr>
    </w:p>
    <w:p w14:paraId="6D87E260" w14:textId="77777777" w:rsidR="003234A1" w:rsidRPr="00DA2FCD" w:rsidRDefault="003234A1">
      <w:pPr>
        <w:pStyle w:val="ListParagraph"/>
        <w:numPr>
          <w:ilvl w:val="0"/>
          <w:numId w:val="48"/>
        </w:numPr>
        <w:spacing w:before="0" w:after="0"/>
        <w:rPr>
          <w:rFonts w:ascii="Trebuchet MS" w:hAnsi="Trebuchet MS"/>
          <w:lang w:val="ro-RO"/>
        </w:rPr>
      </w:pPr>
      <w:r w:rsidRPr="00DA2FCD">
        <w:rPr>
          <w:rFonts w:ascii="Trebuchet MS" w:hAnsi="Trebuchet MS"/>
          <w:lang w:val="ro-RO"/>
        </w:rPr>
        <w:t>Operațiunile nu fac în mod direct obiectul unui aviz motivat al Comisiei cu privire la o încălcare în temeiul articolului 258 din TFUE care pune în pericol legalitatea și regularitatea cheltuielilor sau desfășurarea operațiunilor;</w:t>
      </w:r>
    </w:p>
    <w:p w14:paraId="1104701E" w14:textId="77777777" w:rsidR="003234A1" w:rsidRPr="00DA2FCD" w:rsidRDefault="003234A1" w:rsidP="003234A1">
      <w:pPr>
        <w:pStyle w:val="ListParagraph"/>
        <w:spacing w:after="0"/>
        <w:rPr>
          <w:rFonts w:ascii="Trebuchet MS" w:hAnsi="Trebuchet MS"/>
          <w:lang w:val="ro-RO"/>
        </w:rPr>
      </w:pPr>
    </w:p>
    <w:p w14:paraId="724DF075" w14:textId="77777777" w:rsidR="003234A1" w:rsidRPr="00DA2FCD" w:rsidRDefault="003234A1">
      <w:pPr>
        <w:pStyle w:val="ListParagraph"/>
        <w:numPr>
          <w:ilvl w:val="0"/>
          <w:numId w:val="48"/>
        </w:numPr>
        <w:spacing w:before="0" w:after="0"/>
        <w:rPr>
          <w:rFonts w:ascii="Trebuchet MS" w:hAnsi="Trebuchet MS"/>
          <w:lang w:val="ro-RO"/>
        </w:rPr>
      </w:pPr>
      <w:r w:rsidRPr="00DA2FCD">
        <w:rPr>
          <w:rFonts w:ascii="Trebuchet MS" w:hAnsi="Trebuchet MS"/>
          <w:lang w:val="ro-RO"/>
        </w:rPr>
        <w:t>Operațiunile selectate care intră sub incidența Directivei 2011/92/UE fac obiectul unei evaluări a impactului asupra mediului sau al unei proceduri de verificare și că evaluarea soluțiilor alternative a fost luată în considerare în mod corespunzător, pe baza cerințelor directivei respective</w:t>
      </w:r>
    </w:p>
    <w:p w14:paraId="330EB63C" w14:textId="77777777" w:rsidR="003234A1" w:rsidRPr="00DA2FCD" w:rsidRDefault="003234A1" w:rsidP="003234A1">
      <w:pPr>
        <w:pStyle w:val="ListParagraph"/>
        <w:spacing w:after="0"/>
        <w:rPr>
          <w:rFonts w:ascii="Trebuchet MS" w:hAnsi="Trebuchet MS"/>
          <w:lang w:val="ro-RO"/>
        </w:rPr>
      </w:pPr>
    </w:p>
    <w:p w14:paraId="5671EDD8" w14:textId="77777777" w:rsidR="003234A1" w:rsidRPr="00DA2FCD" w:rsidRDefault="003234A1" w:rsidP="003234A1">
      <w:pPr>
        <w:pStyle w:val="ListParagraph"/>
        <w:spacing w:after="0"/>
        <w:rPr>
          <w:rFonts w:ascii="Trebuchet MS" w:hAnsi="Trebuchet MS"/>
          <w:b/>
          <w:bCs/>
          <w:lang w:val="ro-RO"/>
        </w:rPr>
      </w:pPr>
    </w:p>
    <w:p w14:paraId="6BBE4D56" w14:textId="2F394A61" w:rsidR="003234A1" w:rsidRPr="00DA2FCD" w:rsidRDefault="003234A1">
      <w:pPr>
        <w:pStyle w:val="ListParagraph"/>
        <w:numPr>
          <w:ilvl w:val="0"/>
          <w:numId w:val="62"/>
        </w:numPr>
        <w:spacing w:before="0" w:after="0"/>
        <w:jc w:val="left"/>
        <w:rPr>
          <w:rFonts w:ascii="Trebuchet MS" w:hAnsi="Trebuchet MS"/>
          <w:b/>
          <w:bCs/>
          <w:lang w:val="ro-RO"/>
        </w:rPr>
      </w:pPr>
      <w:bookmarkStart w:id="1" w:name="_Toc152061623"/>
      <w:r w:rsidRPr="00DA2FCD">
        <w:rPr>
          <w:rFonts w:ascii="Trebuchet MS" w:hAnsi="Trebuchet MS"/>
          <w:b/>
          <w:bCs/>
          <w:lang w:val="ro-RO"/>
        </w:rPr>
        <w:t xml:space="preserve">Condiții legate de Regulamentul (UE) </w:t>
      </w:r>
      <w:r w:rsidR="005601D7" w:rsidRPr="00DA2FCD">
        <w:rPr>
          <w:rFonts w:ascii="Trebuchet MS" w:hAnsi="Trebuchet MS"/>
          <w:b/>
          <w:bCs/>
          <w:lang w:val="ro-RO"/>
        </w:rPr>
        <w:t>2021/1056</w:t>
      </w:r>
      <w:r w:rsidRPr="00DA2FCD">
        <w:rPr>
          <w:rFonts w:ascii="Trebuchet MS" w:hAnsi="Trebuchet MS"/>
          <w:b/>
          <w:bCs/>
          <w:lang w:val="ro-RO"/>
        </w:rPr>
        <w:t>, cu modificările și completările ulterioare</w:t>
      </w:r>
      <w:bookmarkEnd w:id="1"/>
    </w:p>
    <w:p w14:paraId="7EA9BC39" w14:textId="77777777" w:rsidR="003234A1" w:rsidRPr="00DA2FCD" w:rsidRDefault="003234A1" w:rsidP="003234A1">
      <w:pPr>
        <w:spacing w:after="0"/>
        <w:rPr>
          <w:rFonts w:ascii="Trebuchet MS" w:hAnsi="Trebuchet MS"/>
          <w:lang w:val="ro-RO"/>
        </w:rPr>
      </w:pPr>
      <w:r w:rsidRPr="00DA2FCD">
        <w:rPr>
          <w:rFonts w:ascii="Trebuchet MS" w:hAnsi="Trebuchet MS"/>
          <w:lang w:val="ro-RO"/>
        </w:rPr>
        <w:t xml:space="preserve">FTJ nu acordă sprijin pentru: </w:t>
      </w:r>
    </w:p>
    <w:p w14:paraId="50A6CAC5" w14:textId="77777777" w:rsidR="003234A1" w:rsidRPr="00DA2FCD" w:rsidRDefault="003234A1">
      <w:pPr>
        <w:pStyle w:val="ListParagraph"/>
        <w:numPr>
          <w:ilvl w:val="0"/>
          <w:numId w:val="49"/>
        </w:numPr>
        <w:spacing w:before="0" w:after="0"/>
        <w:rPr>
          <w:rFonts w:ascii="Trebuchet MS" w:hAnsi="Trebuchet MS"/>
          <w:lang w:val="ro-RO"/>
        </w:rPr>
      </w:pPr>
      <w:r w:rsidRPr="00DA2FCD">
        <w:rPr>
          <w:rFonts w:ascii="Trebuchet MS" w:hAnsi="Trebuchet MS"/>
          <w:lang w:val="ro-RO"/>
        </w:rPr>
        <w:lastRenderedPageBreak/>
        <w:t xml:space="preserve">dezafectarea sau construirea de centrale nucleare; </w:t>
      </w:r>
    </w:p>
    <w:p w14:paraId="29BDCF58" w14:textId="77777777" w:rsidR="003234A1" w:rsidRPr="00DA2FCD" w:rsidRDefault="003234A1">
      <w:pPr>
        <w:pStyle w:val="ListParagraph"/>
        <w:numPr>
          <w:ilvl w:val="0"/>
          <w:numId w:val="49"/>
        </w:numPr>
        <w:spacing w:before="0" w:after="0"/>
        <w:rPr>
          <w:rFonts w:ascii="Trebuchet MS" w:hAnsi="Trebuchet MS"/>
          <w:lang w:val="ro-RO"/>
        </w:rPr>
      </w:pPr>
      <w:r w:rsidRPr="00DA2FCD">
        <w:rPr>
          <w:rFonts w:ascii="Trebuchet MS" w:hAnsi="Trebuchet MS"/>
          <w:lang w:val="ro-RO"/>
        </w:rPr>
        <w:t xml:space="preserve">fabricarea, prelucrarea și comercializarea tutunului și a produselor din tutun; </w:t>
      </w:r>
    </w:p>
    <w:p w14:paraId="71C82C65" w14:textId="77777777" w:rsidR="003234A1" w:rsidRPr="00DA2FCD" w:rsidRDefault="003234A1">
      <w:pPr>
        <w:pStyle w:val="ListParagraph"/>
        <w:numPr>
          <w:ilvl w:val="0"/>
          <w:numId w:val="49"/>
        </w:numPr>
        <w:spacing w:before="0" w:after="0"/>
        <w:rPr>
          <w:rFonts w:ascii="Trebuchet MS" w:hAnsi="Trebuchet MS"/>
          <w:lang w:val="ro-RO"/>
        </w:rPr>
      </w:pPr>
      <w:r w:rsidRPr="00DA2FCD">
        <w:rPr>
          <w:rFonts w:ascii="Trebuchet MS" w:hAnsi="Trebuchet MS"/>
          <w:lang w:val="ro-RO"/>
        </w:rPr>
        <w:t>o întreprindere în dificultate;</w:t>
      </w:r>
    </w:p>
    <w:p w14:paraId="275C1F32" w14:textId="77777777" w:rsidR="003234A1" w:rsidRPr="00DA2FCD" w:rsidRDefault="003234A1">
      <w:pPr>
        <w:pStyle w:val="ListParagraph"/>
        <w:numPr>
          <w:ilvl w:val="0"/>
          <w:numId w:val="49"/>
        </w:numPr>
        <w:spacing w:before="0" w:after="0"/>
        <w:rPr>
          <w:rFonts w:ascii="Trebuchet MS" w:hAnsi="Trebuchet MS"/>
          <w:lang w:val="ro-RO"/>
        </w:rPr>
      </w:pPr>
      <w:proofErr w:type="spellStart"/>
      <w:r w:rsidRPr="00DA2FCD">
        <w:rPr>
          <w:rFonts w:ascii="Trebuchet MS" w:hAnsi="Trebuchet MS"/>
          <w:lang w:val="ro-RO"/>
        </w:rPr>
        <w:t>investiţiile</w:t>
      </w:r>
      <w:proofErr w:type="spellEnd"/>
      <w:r w:rsidRPr="00DA2FCD">
        <w:rPr>
          <w:rFonts w:ascii="Trebuchet MS" w:hAnsi="Trebuchet MS"/>
          <w:lang w:val="ro-RO"/>
        </w:rPr>
        <w:t xml:space="preserve"> legate de </w:t>
      </w:r>
      <w:proofErr w:type="spellStart"/>
      <w:r w:rsidRPr="00DA2FCD">
        <w:rPr>
          <w:rFonts w:ascii="Trebuchet MS" w:hAnsi="Trebuchet MS"/>
          <w:lang w:val="ro-RO"/>
        </w:rPr>
        <w:t>producţia</w:t>
      </w:r>
      <w:proofErr w:type="spellEnd"/>
      <w:r w:rsidRPr="00DA2FCD">
        <w:rPr>
          <w:rFonts w:ascii="Trebuchet MS" w:hAnsi="Trebuchet MS"/>
          <w:lang w:val="ro-RO"/>
        </w:rPr>
        <w:t xml:space="preserve">, prelucrarea, transportul, </w:t>
      </w:r>
      <w:proofErr w:type="spellStart"/>
      <w:r w:rsidRPr="00DA2FCD">
        <w:rPr>
          <w:rFonts w:ascii="Trebuchet MS" w:hAnsi="Trebuchet MS"/>
          <w:lang w:val="ro-RO"/>
        </w:rPr>
        <w:t>distribuţia</w:t>
      </w:r>
      <w:proofErr w:type="spellEnd"/>
      <w:r w:rsidRPr="00DA2FCD">
        <w:rPr>
          <w:rFonts w:ascii="Trebuchet MS" w:hAnsi="Trebuchet MS"/>
          <w:lang w:val="ro-RO"/>
        </w:rPr>
        <w:t>, depozitarea sau arderea combustibililor fosili.</w:t>
      </w:r>
    </w:p>
    <w:p w14:paraId="1425886D" w14:textId="77777777" w:rsidR="003234A1" w:rsidRPr="00DA2FCD" w:rsidRDefault="003234A1" w:rsidP="003234A1">
      <w:pPr>
        <w:spacing w:after="0"/>
        <w:rPr>
          <w:rFonts w:ascii="Trebuchet MS" w:hAnsi="Trebuchet MS"/>
          <w:lang w:val="ro-RO"/>
        </w:rPr>
      </w:pPr>
    </w:p>
    <w:p w14:paraId="7EEF671B" w14:textId="77777777" w:rsidR="003234A1" w:rsidRPr="00DA2FCD" w:rsidRDefault="003234A1" w:rsidP="003234A1">
      <w:pPr>
        <w:spacing w:after="0"/>
        <w:rPr>
          <w:rFonts w:ascii="Trebuchet MS" w:hAnsi="Trebuchet MS"/>
          <w:lang w:val="ro-RO"/>
        </w:rPr>
      </w:pPr>
    </w:p>
    <w:p w14:paraId="415368C6" w14:textId="4D742433" w:rsidR="003234A1" w:rsidRPr="00DA2FCD" w:rsidRDefault="003234A1">
      <w:pPr>
        <w:pStyle w:val="ListParagraph"/>
        <w:numPr>
          <w:ilvl w:val="0"/>
          <w:numId w:val="62"/>
        </w:numPr>
        <w:spacing w:before="0" w:after="0"/>
        <w:jc w:val="left"/>
        <w:rPr>
          <w:rFonts w:ascii="Trebuchet MS" w:hAnsi="Trebuchet MS"/>
          <w:b/>
          <w:bCs/>
          <w:lang w:val="ro-RO"/>
        </w:rPr>
      </w:pPr>
      <w:bookmarkStart w:id="2" w:name="_Toc152061624"/>
      <w:r w:rsidRPr="00DA2FCD">
        <w:rPr>
          <w:rFonts w:ascii="Trebuchet MS" w:hAnsi="Trebuchet MS"/>
          <w:b/>
          <w:bCs/>
          <w:lang w:val="ro-RO"/>
        </w:rPr>
        <w:t xml:space="preserve">Condiții legate de domeniile de excludere din Regulamentul (UE) </w:t>
      </w:r>
      <w:r w:rsidR="005601D7" w:rsidRPr="00DA2FCD">
        <w:rPr>
          <w:rFonts w:ascii="Trebuchet MS" w:hAnsi="Trebuchet MS"/>
          <w:b/>
          <w:bCs/>
          <w:lang w:val="ro-RO"/>
        </w:rPr>
        <w:t xml:space="preserve">2023/2831 </w:t>
      </w:r>
      <w:r w:rsidRPr="00DA2FCD">
        <w:rPr>
          <w:rFonts w:ascii="Trebuchet MS" w:hAnsi="Trebuchet MS"/>
          <w:b/>
          <w:bCs/>
          <w:lang w:val="ro-RO"/>
        </w:rPr>
        <w:t>(Regulamentul de minimis)</w:t>
      </w:r>
      <w:bookmarkEnd w:id="2"/>
      <w:r w:rsidRPr="00DA2FCD">
        <w:rPr>
          <w:rFonts w:ascii="Trebuchet MS" w:hAnsi="Trebuchet MS"/>
          <w:b/>
          <w:bCs/>
          <w:lang w:val="ro-RO"/>
        </w:rPr>
        <w:t xml:space="preserve"> </w:t>
      </w:r>
    </w:p>
    <w:p w14:paraId="37E75869" w14:textId="77777777" w:rsidR="003234A1" w:rsidRPr="00DA2FCD" w:rsidRDefault="003234A1" w:rsidP="003234A1">
      <w:pPr>
        <w:spacing w:after="0"/>
        <w:rPr>
          <w:rFonts w:ascii="Trebuchet MS" w:hAnsi="Trebuchet MS"/>
          <w:lang w:val="ro-RO"/>
        </w:rPr>
      </w:pPr>
    </w:p>
    <w:p w14:paraId="41377DE0" w14:textId="77777777" w:rsidR="003234A1" w:rsidRPr="00DA2FCD" w:rsidRDefault="003234A1" w:rsidP="003234A1">
      <w:pPr>
        <w:spacing w:after="0"/>
        <w:rPr>
          <w:rFonts w:ascii="Trebuchet MS" w:hAnsi="Trebuchet MS"/>
          <w:lang w:val="ro-RO"/>
        </w:rPr>
      </w:pPr>
      <w:r w:rsidRPr="00DA2FCD">
        <w:rPr>
          <w:rFonts w:ascii="Trebuchet MS" w:hAnsi="Trebuchet MS"/>
          <w:lang w:val="ro-RO"/>
        </w:rPr>
        <w:t xml:space="preserve">Ajutorul de minimis nu se acordă: </w:t>
      </w:r>
    </w:p>
    <w:p w14:paraId="08E4CA07" w14:textId="77777777" w:rsidR="003234A1" w:rsidRPr="00DA2FCD" w:rsidRDefault="003234A1">
      <w:pPr>
        <w:pStyle w:val="ListParagraph"/>
        <w:numPr>
          <w:ilvl w:val="0"/>
          <w:numId w:val="3"/>
        </w:numPr>
        <w:spacing w:before="0" w:after="0"/>
        <w:rPr>
          <w:rFonts w:ascii="Trebuchet MS" w:hAnsi="Trebuchet MS"/>
          <w:lang w:val="ro-RO"/>
        </w:rPr>
      </w:pPr>
      <w:r w:rsidRPr="00DA2FCD">
        <w:rPr>
          <w:rFonts w:ascii="Trebuchet MS" w:hAnsi="Trebuchet MS"/>
          <w:lang w:val="ro-RO"/>
        </w:rPr>
        <w:t xml:space="preserve">întreprinderilor care își desfășoară activitatea în domeniul producției primare de produse pescărești și de acvacultură </w:t>
      </w:r>
      <w:bookmarkStart w:id="3" w:name="_Hlk155878746"/>
      <w:r w:rsidRPr="00DA2FCD">
        <w:rPr>
          <w:rFonts w:ascii="Trebuchet MS" w:hAnsi="Trebuchet MS"/>
          <w:lang w:val="ro-RO"/>
        </w:rPr>
        <w:t xml:space="preserve">, </w:t>
      </w:r>
      <w:bookmarkEnd w:id="3"/>
      <w:r w:rsidRPr="00DA2FCD">
        <w:rPr>
          <w:rFonts w:ascii="Trebuchet MS" w:hAnsi="Trebuchet MS"/>
          <w:lang w:val="ro-RO"/>
        </w:rPr>
        <w:t>;</w:t>
      </w:r>
    </w:p>
    <w:p w14:paraId="4C27253D" w14:textId="77777777" w:rsidR="003234A1" w:rsidRPr="00DA2FCD" w:rsidRDefault="003234A1">
      <w:pPr>
        <w:pStyle w:val="ListParagraph"/>
        <w:numPr>
          <w:ilvl w:val="0"/>
          <w:numId w:val="3"/>
        </w:numPr>
        <w:spacing w:before="0" w:after="0"/>
        <w:rPr>
          <w:rFonts w:ascii="Trebuchet MS" w:hAnsi="Trebuchet MS"/>
          <w:lang w:val="ro-RO"/>
        </w:rPr>
      </w:pPr>
      <w:r w:rsidRPr="00DA2FCD">
        <w:rPr>
          <w:rFonts w:ascii="Trebuchet MS" w:hAnsi="Trebuchet MS"/>
          <w:lang w:val="ro-RO"/>
        </w:rPr>
        <w:t>întreprinderilor care desfășoară activități de prelucrare și comercializare a produselor pescărești și de acvacultură, în cazul în care cuantumul ajutoarelor este stabilit pe baza prețului sau a cantității de produse achiziționate sau introduse pe piață;</w:t>
      </w:r>
    </w:p>
    <w:p w14:paraId="14CC85EE" w14:textId="77777777" w:rsidR="003234A1" w:rsidRPr="00DA2FCD" w:rsidRDefault="003234A1">
      <w:pPr>
        <w:pStyle w:val="ListParagraph"/>
        <w:numPr>
          <w:ilvl w:val="0"/>
          <w:numId w:val="3"/>
        </w:numPr>
        <w:spacing w:before="0" w:after="0"/>
        <w:rPr>
          <w:rFonts w:ascii="Trebuchet MS" w:hAnsi="Trebuchet MS"/>
          <w:lang w:val="ro-RO"/>
        </w:rPr>
      </w:pPr>
      <w:r w:rsidRPr="00DA2FCD">
        <w:rPr>
          <w:rFonts w:ascii="Trebuchet MS" w:hAnsi="Trebuchet MS"/>
          <w:lang w:val="ro-RO"/>
        </w:rPr>
        <w:t xml:space="preserve">întreprinderilor care își desfășoară activitatea în domeniul producției primare de produse agricole; </w:t>
      </w:r>
    </w:p>
    <w:p w14:paraId="053ABD1A" w14:textId="77777777" w:rsidR="003234A1" w:rsidRPr="00DA2FCD" w:rsidRDefault="003234A1">
      <w:pPr>
        <w:pStyle w:val="ListParagraph"/>
        <w:numPr>
          <w:ilvl w:val="0"/>
          <w:numId w:val="3"/>
        </w:numPr>
        <w:spacing w:before="0" w:after="0"/>
        <w:rPr>
          <w:rFonts w:ascii="Trebuchet MS" w:hAnsi="Trebuchet MS"/>
          <w:lang w:val="ro-RO"/>
        </w:rPr>
      </w:pPr>
      <w:r w:rsidRPr="00DA2FCD">
        <w:rPr>
          <w:rFonts w:ascii="Trebuchet MS" w:hAnsi="Trebuchet MS"/>
          <w:lang w:val="ro-RO"/>
        </w:rPr>
        <w:t xml:space="preserve">întreprinderilor care desfășoară activități de prelucrare și comercializare a produselor agricole, în următoarele cazuri: </w:t>
      </w:r>
    </w:p>
    <w:p w14:paraId="3975466B" w14:textId="77777777" w:rsidR="003234A1" w:rsidRPr="00DA2FCD" w:rsidRDefault="003234A1">
      <w:pPr>
        <w:pStyle w:val="ListParagraph"/>
        <w:numPr>
          <w:ilvl w:val="0"/>
          <w:numId w:val="2"/>
        </w:numPr>
        <w:spacing w:before="0" w:after="0"/>
        <w:ind w:left="2070"/>
        <w:rPr>
          <w:rFonts w:ascii="Trebuchet MS" w:hAnsi="Trebuchet MS"/>
          <w:lang w:val="ro-RO"/>
        </w:rPr>
      </w:pPr>
      <w:r w:rsidRPr="00DA2FCD">
        <w:rPr>
          <w:rFonts w:ascii="Trebuchet MS" w:hAnsi="Trebuchet MS"/>
          <w:lang w:val="ro-RO"/>
        </w:rPr>
        <w:t xml:space="preserve">atunci când valoarea ajutoarelor este stabilită pe baza prețului sau a cantității de produse de acest tip achiziționate de la producători primari sau introduse pe piață de întreprinderile respective; </w:t>
      </w:r>
    </w:p>
    <w:p w14:paraId="631B44A5" w14:textId="77777777" w:rsidR="003234A1" w:rsidRPr="00DA2FCD" w:rsidRDefault="003234A1">
      <w:pPr>
        <w:pStyle w:val="ListParagraph"/>
        <w:numPr>
          <w:ilvl w:val="0"/>
          <w:numId w:val="2"/>
        </w:numPr>
        <w:spacing w:before="0" w:after="0"/>
        <w:ind w:left="2070"/>
        <w:rPr>
          <w:rFonts w:ascii="Trebuchet MS" w:hAnsi="Trebuchet MS"/>
          <w:lang w:val="ro-RO"/>
        </w:rPr>
      </w:pPr>
      <w:r w:rsidRPr="00DA2FCD">
        <w:rPr>
          <w:rFonts w:ascii="Trebuchet MS" w:hAnsi="Trebuchet MS"/>
          <w:lang w:val="ro-RO"/>
        </w:rPr>
        <w:t xml:space="preserve">atunci când ajutoarele sunt condiționate de transferarea lor parțială sau integrală către producătorii primari. </w:t>
      </w:r>
    </w:p>
    <w:p w14:paraId="28255C9D" w14:textId="77777777" w:rsidR="003234A1" w:rsidRPr="00DA2FCD" w:rsidRDefault="003234A1">
      <w:pPr>
        <w:pStyle w:val="ListParagraph"/>
        <w:numPr>
          <w:ilvl w:val="0"/>
          <w:numId w:val="3"/>
        </w:numPr>
        <w:spacing w:before="0" w:after="0"/>
        <w:rPr>
          <w:rFonts w:ascii="Trebuchet MS" w:hAnsi="Trebuchet MS"/>
          <w:lang w:val="ro-RO"/>
        </w:rPr>
      </w:pPr>
      <w:r w:rsidRPr="00DA2FCD">
        <w:rPr>
          <w:rFonts w:ascii="Trebuchet MS" w:hAnsi="Trebuchet MS"/>
          <w:lang w:val="ro-RO"/>
        </w:rPr>
        <w:t xml:space="preserve">ajutoarelor destinate activităților legate de export către țări terțe sau către alte state membre, respectiv ajutoarelor direct legate de cantitățile exportate, ajutoarelor destinate înființării și funcționării unei rețele de distribuție sau destinate altor cheltuieli curente legate de activitatea de export; </w:t>
      </w:r>
    </w:p>
    <w:p w14:paraId="3C5EB160" w14:textId="77777777" w:rsidR="003234A1" w:rsidRPr="00DA2FCD" w:rsidRDefault="003234A1">
      <w:pPr>
        <w:pStyle w:val="ListParagraph"/>
        <w:numPr>
          <w:ilvl w:val="0"/>
          <w:numId w:val="3"/>
        </w:numPr>
        <w:spacing w:before="0" w:after="0"/>
        <w:rPr>
          <w:rFonts w:ascii="Trebuchet MS" w:hAnsi="Trebuchet MS"/>
          <w:lang w:val="ro-RO"/>
        </w:rPr>
      </w:pPr>
      <w:r w:rsidRPr="00DA2FCD">
        <w:rPr>
          <w:rFonts w:ascii="Trebuchet MS" w:hAnsi="Trebuchet MS"/>
          <w:lang w:val="ro-RO"/>
        </w:rPr>
        <w:t xml:space="preserve">ajutoarelor condiționate de utilizarea preferențială a bunurilor și serviciilor naționale față de bunurile și serviciile importate. </w:t>
      </w:r>
    </w:p>
    <w:p w14:paraId="17C78E83" w14:textId="77777777" w:rsidR="003234A1" w:rsidRPr="00DA2FCD" w:rsidRDefault="003234A1" w:rsidP="003234A1">
      <w:pPr>
        <w:pStyle w:val="ListParagraph"/>
        <w:spacing w:after="0"/>
        <w:ind w:left="1440"/>
        <w:rPr>
          <w:rFonts w:ascii="Trebuchet MS" w:hAnsi="Trebuchet MS"/>
          <w:lang w:val="ro-RO"/>
        </w:rPr>
      </w:pPr>
    </w:p>
    <w:p w14:paraId="5DB2FAE0" w14:textId="77777777" w:rsidR="003234A1" w:rsidRPr="00DA2FCD" w:rsidRDefault="003234A1" w:rsidP="003234A1">
      <w:pPr>
        <w:spacing w:after="0"/>
        <w:rPr>
          <w:rFonts w:ascii="Trebuchet MS" w:hAnsi="Trebuchet MS"/>
          <w:lang w:val="ro-RO"/>
        </w:rPr>
      </w:pPr>
      <w:bookmarkStart w:id="4" w:name="_Hlk149045062"/>
    </w:p>
    <w:p w14:paraId="364F4190" w14:textId="6711D830" w:rsidR="003234A1" w:rsidRPr="00DA2FCD" w:rsidRDefault="003234A1" w:rsidP="003234A1">
      <w:pPr>
        <w:spacing w:after="0"/>
        <w:rPr>
          <w:rFonts w:ascii="Trebuchet MS" w:hAnsi="Trebuchet MS"/>
          <w:lang w:val="ro-RO"/>
        </w:rPr>
      </w:pPr>
      <w:r w:rsidRPr="00DA2FCD">
        <w:rPr>
          <w:rFonts w:ascii="Trebuchet MS" w:hAnsi="Trebuchet MS"/>
          <w:lang w:val="ro-RO"/>
        </w:rPr>
        <w:t xml:space="preserve">În cazul în care o întreprindere își desfășoară activitatea atât </w:t>
      </w:r>
      <w:r w:rsidRPr="00DA2FCD">
        <w:rPr>
          <w:rFonts w:ascii="Trebuchet MS" w:hAnsi="Trebuchet MS" w:cstheme="minorHAnsi"/>
          <w:lang w:val="ro-RO"/>
        </w:rPr>
        <w:t xml:space="preserve">într-unul din </w:t>
      </w:r>
      <w:r w:rsidRPr="00DA2FCD">
        <w:rPr>
          <w:rFonts w:ascii="Trebuchet MS" w:hAnsi="Trebuchet MS"/>
          <w:lang w:val="ro-RO"/>
        </w:rPr>
        <w:t xml:space="preserve">sectoarele mai sus menționate la literele (a), (b), (c) sau (d) cât și într-unul sau mai multe din celelalte sectoare incluse în domeniul de aplicare ale Regulamentului (UE) </w:t>
      </w:r>
      <w:r w:rsidR="00496F1C" w:rsidRPr="00DA2FCD">
        <w:rPr>
          <w:rFonts w:ascii="Trebuchet MS" w:hAnsi="Trebuchet MS"/>
          <w:lang w:val="ro-RO"/>
        </w:rPr>
        <w:t>2023/2831</w:t>
      </w:r>
      <w:r w:rsidRPr="00DA2FCD">
        <w:rPr>
          <w:rFonts w:ascii="Trebuchet MS" w:hAnsi="Trebuchet MS"/>
          <w:lang w:val="ro-RO"/>
        </w:rPr>
        <w:t xml:space="preserve"> sau desfășoară alte activități incluse în domeniul de aplicare al acestuia, regulamentul se aplică ajutoarelor acordate pentru aceste din urmă sectoare sau activități, cu condiția ca solicitantul să asigure, prin mijloace corespunzătoare, precum separarea activităților sau distincția între conturi, că activitățile desfășurate în sectoarele excluse din domeniul de aplicare al Regulamentului 2831/2023 nu beneficiază de ajutoare de minimis acordate în conformitate cu prevederile schemei de ajutor/ghidului solicitantului.</w:t>
      </w:r>
    </w:p>
    <w:p w14:paraId="1992F127" w14:textId="77777777" w:rsidR="003234A1" w:rsidRPr="00DA2FCD" w:rsidRDefault="003234A1" w:rsidP="003234A1">
      <w:pPr>
        <w:spacing w:after="0"/>
        <w:rPr>
          <w:rFonts w:ascii="Trebuchet MS" w:hAnsi="Trebuchet MS"/>
          <w:b/>
          <w:bCs/>
          <w:lang w:val="ro-RO"/>
        </w:rPr>
      </w:pPr>
      <w:bookmarkStart w:id="5" w:name="_Toc152061625"/>
      <w:bookmarkEnd w:id="4"/>
      <w:r w:rsidRPr="00DA2FCD">
        <w:rPr>
          <w:rFonts w:ascii="Trebuchet MS" w:hAnsi="Trebuchet MS"/>
          <w:b/>
          <w:bCs/>
          <w:lang w:val="ro-RO"/>
        </w:rPr>
        <w:t>Domenii excluse de PTJ 2021-2027</w:t>
      </w:r>
      <w:bookmarkEnd w:id="5"/>
    </w:p>
    <w:p w14:paraId="353A35B8" w14:textId="77777777" w:rsidR="003234A1" w:rsidRPr="00DA2FCD" w:rsidRDefault="003234A1">
      <w:pPr>
        <w:numPr>
          <w:ilvl w:val="0"/>
          <w:numId w:val="24"/>
        </w:numPr>
        <w:spacing w:before="0" w:after="0"/>
        <w:ind w:left="1434" w:hanging="357"/>
        <w:rPr>
          <w:rFonts w:ascii="Trebuchet MS" w:hAnsi="Trebuchet MS"/>
          <w:lang w:val="ro-RO"/>
        </w:rPr>
      </w:pPr>
      <w:r w:rsidRPr="00DA2FCD">
        <w:rPr>
          <w:rFonts w:ascii="Trebuchet MS" w:hAnsi="Trebuchet MS"/>
          <w:lang w:val="ro-RO"/>
        </w:rPr>
        <w:t>producția de energie regenerabilă din biomasă.</w:t>
      </w:r>
    </w:p>
    <w:p w14:paraId="152B9170" w14:textId="77777777" w:rsidR="003234A1" w:rsidRPr="00DA2FCD" w:rsidRDefault="003234A1" w:rsidP="003234A1">
      <w:pPr>
        <w:spacing w:after="0"/>
        <w:ind w:left="1434"/>
        <w:rPr>
          <w:rFonts w:ascii="Trebuchet MS" w:hAnsi="Trebuchet MS"/>
          <w:lang w:val="ro-RO"/>
        </w:rPr>
      </w:pPr>
    </w:p>
    <w:p w14:paraId="43773501" w14:textId="77777777" w:rsidR="003234A1" w:rsidRPr="00DA2FCD" w:rsidRDefault="003234A1">
      <w:pPr>
        <w:pStyle w:val="ListParagraph"/>
        <w:numPr>
          <w:ilvl w:val="0"/>
          <w:numId w:val="62"/>
        </w:numPr>
        <w:spacing w:before="0" w:after="0"/>
        <w:jc w:val="left"/>
        <w:rPr>
          <w:rFonts w:ascii="Trebuchet MS" w:hAnsi="Trebuchet MS"/>
          <w:b/>
          <w:bCs/>
          <w:lang w:val="ro-RO"/>
        </w:rPr>
      </w:pPr>
      <w:bookmarkStart w:id="6" w:name="_Toc152061626"/>
      <w:r w:rsidRPr="00DA2FCD">
        <w:rPr>
          <w:rFonts w:ascii="Trebuchet MS" w:hAnsi="Trebuchet MS"/>
          <w:b/>
          <w:bCs/>
          <w:lang w:val="ro-RO"/>
        </w:rPr>
        <w:lastRenderedPageBreak/>
        <w:t>Domenii excluse de prevederile art. 346 din Tratatul de Funcționare a UE (TFUE)</w:t>
      </w:r>
      <w:bookmarkEnd w:id="6"/>
    </w:p>
    <w:p w14:paraId="4F392D7F" w14:textId="77777777" w:rsidR="003234A1" w:rsidRPr="00DA2FCD" w:rsidRDefault="003234A1">
      <w:pPr>
        <w:numPr>
          <w:ilvl w:val="0"/>
          <w:numId w:val="24"/>
        </w:numPr>
        <w:spacing w:before="0" w:after="0"/>
        <w:ind w:left="1434" w:hanging="357"/>
        <w:rPr>
          <w:rFonts w:ascii="Trebuchet MS" w:hAnsi="Trebuchet MS"/>
          <w:lang w:val="ro-RO"/>
        </w:rPr>
      </w:pPr>
      <w:r w:rsidRPr="00DA2FCD">
        <w:rPr>
          <w:rFonts w:ascii="Trebuchet MS" w:hAnsi="Trebuchet MS"/>
          <w:lang w:val="ro-RO"/>
        </w:rPr>
        <w:t>producția sau comerțul cu armament, muniție și material de război, în conformitate cu prevederile art. 346 din Tratatul privind funcționarea Uniunii Europene.</w:t>
      </w:r>
    </w:p>
    <w:p w14:paraId="5F933B93" w14:textId="77777777" w:rsidR="003234A1" w:rsidRPr="00DA2FCD" w:rsidRDefault="003234A1" w:rsidP="003234A1">
      <w:pPr>
        <w:spacing w:after="0"/>
        <w:rPr>
          <w:rFonts w:ascii="Trebuchet MS" w:hAnsi="Trebuchet MS"/>
          <w:b/>
          <w:bCs/>
          <w:lang w:val="ro-RO"/>
        </w:rPr>
      </w:pPr>
    </w:p>
    <w:p w14:paraId="2E615975" w14:textId="14402852" w:rsidR="003234A1" w:rsidRPr="00DA2FCD" w:rsidRDefault="003234A1">
      <w:pPr>
        <w:pStyle w:val="ListParagraph"/>
        <w:numPr>
          <w:ilvl w:val="0"/>
          <w:numId w:val="62"/>
        </w:numPr>
        <w:spacing w:before="0" w:after="0"/>
        <w:rPr>
          <w:rFonts w:ascii="Trebuchet MS" w:hAnsi="Trebuchet MS"/>
          <w:b/>
          <w:bCs/>
          <w:lang w:val="ro-RO"/>
        </w:rPr>
      </w:pPr>
      <w:bookmarkStart w:id="7" w:name="_Toc152061627"/>
      <w:r w:rsidRPr="00DA2FCD">
        <w:rPr>
          <w:rFonts w:ascii="Trebuchet MS" w:hAnsi="Trebuchet MS"/>
          <w:b/>
          <w:bCs/>
          <w:lang w:val="ro-RO"/>
        </w:rPr>
        <w:t xml:space="preserve">Condiții legate de aplicarea DNSH în conformitate cu art. 17 din Regulamentul (UE) </w:t>
      </w:r>
      <w:r w:rsidR="00D60286" w:rsidRPr="00DA2FCD">
        <w:rPr>
          <w:rFonts w:ascii="Trebuchet MS" w:hAnsi="Trebuchet MS"/>
          <w:b/>
          <w:bCs/>
          <w:lang w:val="ro-RO"/>
        </w:rPr>
        <w:t>2020/</w:t>
      </w:r>
      <w:r w:rsidRPr="00DA2FCD">
        <w:rPr>
          <w:rFonts w:ascii="Trebuchet MS" w:hAnsi="Trebuchet MS"/>
          <w:b/>
          <w:bCs/>
          <w:lang w:val="ro-RO"/>
        </w:rPr>
        <w:t>852, respectiv cu Regulamentul delegat (UE) 2021/2139 de completare a Regulamentului (UE) 2020/852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 consolidat și respectiv cu criteriile prevăzute în Comunicarea Comisiei - Orientări tehnice privind aplicarea principiului de „a nu aduce prejudicii semnificative” în temeiul Regulamentului privind Mecanismul de redresare și reziliență (2021/C58/01).</w:t>
      </w:r>
      <w:bookmarkEnd w:id="7"/>
    </w:p>
    <w:p w14:paraId="67B1BC49" w14:textId="77777777" w:rsidR="003234A1" w:rsidRPr="00DA2FCD" w:rsidRDefault="003234A1" w:rsidP="003234A1">
      <w:pPr>
        <w:spacing w:after="0"/>
        <w:ind w:left="709"/>
        <w:rPr>
          <w:rFonts w:ascii="Trebuchet MS" w:hAnsi="Trebuchet MS"/>
          <w:lang w:val="ro-RO"/>
        </w:rPr>
      </w:pPr>
    </w:p>
    <w:p w14:paraId="2891341B" w14:textId="77777777" w:rsidR="003234A1" w:rsidRPr="00DA2FCD" w:rsidRDefault="003234A1" w:rsidP="003234A1">
      <w:pPr>
        <w:spacing w:after="0"/>
        <w:rPr>
          <w:rFonts w:ascii="Trebuchet MS" w:hAnsi="Trebuchet MS"/>
          <w:lang w:val="ro-RO"/>
        </w:rPr>
      </w:pPr>
      <w:r w:rsidRPr="00DA2FCD">
        <w:rPr>
          <w:rFonts w:ascii="Trebuchet MS" w:hAnsi="Trebuchet MS"/>
          <w:lang w:val="ro-RO"/>
        </w:rPr>
        <w:t xml:space="preserve">Activitățile proiectului și/sau echipamentele achiziționate, cu excepțiile menționate nu vor fi utilizate direct/indirect pentru activități în domeniile de mai jos: </w:t>
      </w:r>
    </w:p>
    <w:p w14:paraId="6588C5C0" w14:textId="77777777" w:rsidR="003234A1" w:rsidRPr="00DA2FCD" w:rsidRDefault="003234A1">
      <w:pPr>
        <w:pStyle w:val="ListParagraph"/>
        <w:numPr>
          <w:ilvl w:val="0"/>
          <w:numId w:val="52"/>
        </w:numPr>
        <w:spacing w:before="0" w:after="0"/>
        <w:rPr>
          <w:rFonts w:ascii="Trebuchet MS" w:hAnsi="Trebuchet MS"/>
          <w:lang w:val="ro-RO"/>
        </w:rPr>
      </w:pPr>
      <w:r w:rsidRPr="00DA2FCD">
        <w:rPr>
          <w:rFonts w:ascii="Trebuchet MS" w:hAnsi="Trebuchet MS"/>
          <w:lang w:val="ro-RO"/>
        </w:rPr>
        <w:t xml:space="preserve">dezafectarea sau construirea de centrale nucleare; </w:t>
      </w:r>
    </w:p>
    <w:p w14:paraId="4B173DB3" w14:textId="77777777" w:rsidR="003234A1" w:rsidRPr="00DA2FCD" w:rsidRDefault="003234A1">
      <w:pPr>
        <w:pStyle w:val="ListParagraph"/>
        <w:numPr>
          <w:ilvl w:val="0"/>
          <w:numId w:val="52"/>
        </w:numPr>
        <w:spacing w:before="0" w:after="0"/>
        <w:rPr>
          <w:rFonts w:ascii="Trebuchet MS" w:hAnsi="Trebuchet MS"/>
          <w:lang w:val="ro-RO"/>
        </w:rPr>
      </w:pPr>
      <w:r w:rsidRPr="00DA2FCD">
        <w:rPr>
          <w:rFonts w:ascii="Trebuchet MS" w:hAnsi="Trebuchet MS"/>
          <w:lang w:val="ro-RO"/>
        </w:rPr>
        <w:t xml:space="preserve">investițiile destinate reducerii emisiilor de gaze cu efect de seră generate de activitățile enumerate în anexa I la Directiva 2003/87/CE; </w:t>
      </w:r>
    </w:p>
    <w:p w14:paraId="55A6EBE5" w14:textId="77777777" w:rsidR="003234A1" w:rsidRPr="00DA2FCD" w:rsidRDefault="003234A1">
      <w:pPr>
        <w:pStyle w:val="ListParagraph"/>
        <w:numPr>
          <w:ilvl w:val="0"/>
          <w:numId w:val="52"/>
        </w:numPr>
        <w:spacing w:before="0" w:after="0"/>
        <w:rPr>
          <w:rFonts w:ascii="Trebuchet MS" w:hAnsi="Trebuchet MS"/>
          <w:lang w:val="ro-RO"/>
        </w:rPr>
      </w:pPr>
      <w:r w:rsidRPr="00DA2FCD">
        <w:rPr>
          <w:rFonts w:ascii="Trebuchet MS" w:hAnsi="Trebuchet MS"/>
          <w:lang w:val="ro-RO"/>
        </w:rPr>
        <w:t>fabricarea, prelucrarea și comercializarea tutunului și a produselor din tutun;</w:t>
      </w:r>
    </w:p>
    <w:p w14:paraId="7FB4914B" w14:textId="77777777" w:rsidR="003234A1" w:rsidRPr="00DA2FCD" w:rsidRDefault="003234A1">
      <w:pPr>
        <w:pStyle w:val="ListParagraph"/>
        <w:numPr>
          <w:ilvl w:val="0"/>
          <w:numId w:val="52"/>
        </w:numPr>
        <w:spacing w:before="0" w:after="0"/>
        <w:rPr>
          <w:rFonts w:ascii="Trebuchet MS" w:hAnsi="Trebuchet MS"/>
          <w:lang w:val="ro-RO"/>
        </w:rPr>
      </w:pPr>
      <w:r w:rsidRPr="00DA2FCD">
        <w:rPr>
          <w:rFonts w:ascii="Trebuchet MS" w:hAnsi="Trebuchet MS"/>
          <w:lang w:val="ro-RO"/>
        </w:rPr>
        <w:t xml:space="preserve"> investițiile în infrastructura aeroportuară, </w:t>
      </w:r>
    </w:p>
    <w:p w14:paraId="4D36FA08" w14:textId="77777777" w:rsidR="003234A1" w:rsidRPr="00DA2FCD" w:rsidRDefault="003234A1">
      <w:pPr>
        <w:pStyle w:val="ListParagraph"/>
        <w:numPr>
          <w:ilvl w:val="0"/>
          <w:numId w:val="52"/>
        </w:numPr>
        <w:spacing w:before="0" w:after="0"/>
        <w:rPr>
          <w:rFonts w:ascii="Trebuchet MS" w:hAnsi="Trebuchet MS"/>
          <w:lang w:val="ro-RO"/>
        </w:rPr>
      </w:pPr>
      <w:r w:rsidRPr="00DA2FCD">
        <w:rPr>
          <w:rFonts w:ascii="Trebuchet MS" w:hAnsi="Trebuchet MS"/>
          <w:lang w:val="ro-RO"/>
        </w:rPr>
        <w:t xml:space="preserve">investițiile în eliminarea deșeurilor în depozite de deșeuri, exceptând: </w:t>
      </w:r>
    </w:p>
    <w:p w14:paraId="5122F4A0" w14:textId="77777777" w:rsidR="003234A1" w:rsidRPr="00DA2FCD" w:rsidRDefault="003234A1">
      <w:pPr>
        <w:numPr>
          <w:ilvl w:val="2"/>
          <w:numId w:val="50"/>
        </w:numPr>
        <w:spacing w:before="0" w:after="0"/>
        <w:ind w:left="2970" w:hanging="141"/>
        <w:rPr>
          <w:rFonts w:ascii="Trebuchet MS" w:hAnsi="Trebuchet MS"/>
          <w:b/>
          <w:lang w:val="ro-RO"/>
        </w:rPr>
      </w:pPr>
      <w:r w:rsidRPr="00DA2FCD">
        <w:rPr>
          <w:rFonts w:ascii="Trebuchet MS" w:hAnsi="Trebuchet MS"/>
          <w:lang w:val="ro-RO"/>
        </w:rPr>
        <w:t xml:space="preserve">investițiile destinate regiunilor ultraperiferice, numai în cazuri justificate în mod corespunzător; sau </w:t>
      </w:r>
    </w:p>
    <w:p w14:paraId="450F714C" w14:textId="77777777" w:rsidR="003234A1" w:rsidRPr="00DA2FCD" w:rsidRDefault="003234A1">
      <w:pPr>
        <w:numPr>
          <w:ilvl w:val="2"/>
          <w:numId w:val="50"/>
        </w:numPr>
        <w:spacing w:before="0" w:after="0"/>
        <w:ind w:left="2970" w:hanging="141"/>
        <w:rPr>
          <w:rFonts w:ascii="Trebuchet MS" w:hAnsi="Trebuchet MS"/>
          <w:b/>
          <w:lang w:val="ro-RO"/>
        </w:rPr>
      </w:pPr>
      <w:r w:rsidRPr="00DA2FCD">
        <w:rPr>
          <w:rFonts w:ascii="Trebuchet MS" w:hAnsi="Trebuchet MS"/>
          <w:lang w:val="ro-RO"/>
        </w:rPr>
        <w:t xml:space="preserve">investițiile pentru dezafectarea, reconversia sau securizarea depozitelor de deșeuri existente, cu condiția ca investițiile respective să nu le sporească capacitatea; </w:t>
      </w:r>
    </w:p>
    <w:p w14:paraId="7C7A3BE9" w14:textId="77777777" w:rsidR="003234A1" w:rsidRPr="00DA2FCD" w:rsidRDefault="003234A1">
      <w:pPr>
        <w:pStyle w:val="ListParagraph"/>
        <w:numPr>
          <w:ilvl w:val="0"/>
          <w:numId w:val="52"/>
        </w:numPr>
        <w:spacing w:before="0" w:after="0"/>
        <w:rPr>
          <w:rFonts w:ascii="Trebuchet MS" w:hAnsi="Trebuchet MS"/>
          <w:lang w:val="ro-RO"/>
        </w:rPr>
      </w:pPr>
      <w:r w:rsidRPr="00DA2FCD">
        <w:rPr>
          <w:rFonts w:ascii="Trebuchet MS" w:hAnsi="Trebuchet MS"/>
          <w:lang w:val="ro-RO"/>
        </w:rPr>
        <w:t xml:space="preserve">investițiile care sporesc capacitatea instalațiilor de tratare a deșeurilor reziduale, exceptând investițiile în tehnologii de recuperare a materialelor din deșeurile reziduale în scopul economiei circulare; </w:t>
      </w:r>
    </w:p>
    <w:p w14:paraId="78594889" w14:textId="77777777" w:rsidR="003234A1" w:rsidRPr="00DA2FCD" w:rsidRDefault="003234A1" w:rsidP="003234A1">
      <w:pPr>
        <w:spacing w:after="0"/>
        <w:rPr>
          <w:rFonts w:ascii="Trebuchet MS" w:hAnsi="Trebuchet MS"/>
          <w:lang w:val="ro-RO"/>
        </w:rPr>
      </w:pPr>
      <w:r w:rsidRPr="00DA2FCD">
        <w:rPr>
          <w:rFonts w:ascii="Trebuchet MS" w:hAnsi="Trebuchet MS"/>
          <w:lang w:val="ro-RO"/>
        </w:rPr>
        <w:t xml:space="preserve">                         g.    investițiile legate de producția, prelucrarea, transportul, distribuția, stocarea sau arderea combustibililor fosili</w:t>
      </w:r>
    </w:p>
    <w:p w14:paraId="1440A962" w14:textId="77777777" w:rsidR="003234A1" w:rsidRPr="00DA2FCD" w:rsidRDefault="003234A1" w:rsidP="003234A1">
      <w:pPr>
        <w:spacing w:after="0"/>
        <w:rPr>
          <w:rFonts w:ascii="Trebuchet MS" w:hAnsi="Trebuchet MS"/>
          <w:lang w:val="ro-RO"/>
        </w:rPr>
      </w:pPr>
    </w:p>
    <w:p w14:paraId="0FAEC096" w14:textId="77777777" w:rsidR="003234A1" w:rsidRPr="00DA2FCD" w:rsidRDefault="003234A1">
      <w:pPr>
        <w:pStyle w:val="ListParagraph"/>
        <w:numPr>
          <w:ilvl w:val="0"/>
          <w:numId w:val="62"/>
        </w:numPr>
        <w:spacing w:before="0" w:after="0"/>
        <w:jc w:val="left"/>
        <w:rPr>
          <w:rFonts w:ascii="Trebuchet MS" w:hAnsi="Trebuchet MS"/>
          <w:b/>
          <w:bCs/>
          <w:lang w:val="ro-RO"/>
        </w:rPr>
      </w:pPr>
      <w:bookmarkStart w:id="8" w:name="_Toc152061628"/>
      <w:r w:rsidRPr="00DA2FCD">
        <w:rPr>
          <w:rFonts w:ascii="Trebuchet MS" w:hAnsi="Trebuchet MS"/>
          <w:b/>
          <w:bCs/>
          <w:lang w:val="ro-RO"/>
        </w:rPr>
        <w:t>Analiza DNSH a PTJ la nivelul acțiunii privind sprijinirea pentru creșterea durabilă a microîntreprinderilor și crearea de locuri de muncă</w:t>
      </w:r>
      <w:bookmarkEnd w:id="8"/>
    </w:p>
    <w:p w14:paraId="3E1F05DF" w14:textId="77777777" w:rsidR="003234A1" w:rsidRPr="00DA2FCD" w:rsidRDefault="003234A1" w:rsidP="003234A1">
      <w:pPr>
        <w:pStyle w:val="ListParagraph"/>
        <w:spacing w:after="0"/>
        <w:rPr>
          <w:rFonts w:ascii="Trebuchet MS" w:hAnsi="Trebuchet MS"/>
          <w:b/>
          <w:bCs/>
          <w:lang w:val="ro-RO"/>
        </w:rPr>
      </w:pPr>
    </w:p>
    <w:p w14:paraId="47310B83" w14:textId="77777777" w:rsidR="003234A1" w:rsidRPr="00DA2FCD" w:rsidRDefault="003234A1" w:rsidP="003234A1">
      <w:pPr>
        <w:spacing w:after="0"/>
        <w:rPr>
          <w:rFonts w:ascii="Trebuchet MS" w:hAnsi="Trebuchet MS"/>
          <w:lang w:val="ro-RO"/>
        </w:rPr>
      </w:pPr>
      <w:r w:rsidRPr="00DA2FCD">
        <w:rPr>
          <w:rFonts w:ascii="Trebuchet MS" w:hAnsi="Trebuchet MS"/>
          <w:lang w:val="ro-RO"/>
        </w:rPr>
        <w:t xml:space="preserve">Investiția presupune realizarea de apeluri de proiecte pentru crearea de noi întreprinderi și dezvoltarea de microîntreprinderi existente, prin stimularea antreprenoriatului în teritoriile afectate de procesul de tranziție, inclusiv prin incubarea întreprinderilor nou create, precum și </w:t>
      </w:r>
      <w:r w:rsidRPr="00DA2FCD">
        <w:rPr>
          <w:rFonts w:ascii="Trebuchet MS" w:hAnsi="Trebuchet MS"/>
          <w:lang w:val="ro-RO"/>
        </w:rPr>
        <w:lastRenderedPageBreak/>
        <w:t>realizarea de structuri de sprijinire a facerilor de tipul incubatoare de afaceri, centre de afaceri, parcuri industriale, parcuri de știițifice și tehnologice, etc.</w:t>
      </w:r>
    </w:p>
    <w:p w14:paraId="3F936FB7" w14:textId="77777777" w:rsidR="003234A1" w:rsidRPr="00DA2FCD" w:rsidRDefault="003234A1" w:rsidP="003234A1">
      <w:pPr>
        <w:spacing w:after="0"/>
        <w:rPr>
          <w:rFonts w:ascii="Trebuchet MS" w:hAnsi="Trebuchet MS"/>
          <w:lang w:val="ro-RO"/>
        </w:rPr>
      </w:pPr>
    </w:p>
    <w:p w14:paraId="16319221" w14:textId="77777777" w:rsidR="003234A1" w:rsidRPr="00DA2FCD" w:rsidRDefault="003234A1" w:rsidP="003234A1">
      <w:pPr>
        <w:spacing w:after="0"/>
        <w:rPr>
          <w:rFonts w:ascii="Trebuchet MS" w:hAnsi="Trebuchet MS"/>
          <w:lang w:val="ro-RO"/>
        </w:rPr>
      </w:pPr>
      <w:r w:rsidRPr="00DA2FCD">
        <w:rPr>
          <w:rFonts w:ascii="Trebuchet MS" w:hAnsi="Trebuchet MS"/>
          <w:lang w:val="ro-RO"/>
        </w:rPr>
        <w:t>Codurile de intervenție utilizate sunt 021 - Dezvoltarea comercială și internaționalizarea IMM-urilor, inclusiv investiții productive, 020 - Infrastructuri de afaceri pentru IMM-uri (inclusiv parcuri și situri industriale) și 025 - Incubare, sprijinirea întreprinderilor de tip spin-off și spin-out și a start-up-urilor.</w:t>
      </w:r>
    </w:p>
    <w:p w14:paraId="06BFBCE1" w14:textId="0FB2A9F9" w:rsidR="003234A1" w:rsidRPr="00DA2FCD" w:rsidRDefault="003234A1" w:rsidP="003234A1">
      <w:pPr>
        <w:spacing w:after="0"/>
        <w:rPr>
          <w:rFonts w:ascii="Trebuchet MS" w:hAnsi="Trebuchet MS"/>
          <w:lang w:val="ro-RO"/>
        </w:rPr>
      </w:pPr>
      <w:r w:rsidRPr="00DA2FCD">
        <w:rPr>
          <w:rFonts w:ascii="Trebuchet MS" w:hAnsi="Trebuchet MS"/>
          <w:lang w:val="ro-RO"/>
        </w:rPr>
        <w:t>În cadrul procesului de evaluare a proiectelor depuse se va avea în vedere ca activitățile legate de pregătirea și de implementarea proiectelor, lucrările, serviciile și/sau dotările prevăzute în cadrul acestora, precum și activitatea aferentă codului CAEN pentru care se solicită finanțarea să nu prejudicieze în mod semnificativ cele șase obiective de mediu în conformitate cu prevederile art. 17 din Regulamentul (UE) 2020/852 privind instituirea unui cadru care să faciliteze investițiile durabile, pe toată perioada de implementare a proiectului, fiind punctate măsurile suplimentare care contribuie la obiectivele respective, acolo unde este posibil.</w:t>
      </w:r>
    </w:p>
    <w:p w14:paraId="04BDC2C2" w14:textId="77777777" w:rsidR="003234A1" w:rsidRPr="00DA2FCD" w:rsidRDefault="003234A1" w:rsidP="003234A1">
      <w:pPr>
        <w:spacing w:after="0"/>
        <w:rPr>
          <w:rFonts w:ascii="Trebuchet MS" w:hAnsi="Trebuchet MS"/>
          <w:lang w:val="ro-RO"/>
        </w:rPr>
      </w:pPr>
    </w:p>
    <w:p w14:paraId="7EE536BC" w14:textId="77777777" w:rsidR="003234A1" w:rsidRPr="00DA2FCD" w:rsidRDefault="003234A1" w:rsidP="003234A1">
      <w:pPr>
        <w:spacing w:after="0"/>
        <w:rPr>
          <w:rFonts w:ascii="Trebuchet MS" w:hAnsi="Trebuchet MS"/>
          <w:lang w:val="ro-RO"/>
        </w:rPr>
      </w:pPr>
      <w:r w:rsidRPr="00DA2FCD">
        <w:rPr>
          <w:rFonts w:ascii="Trebuchet MS" w:hAnsi="Trebuchet MS"/>
          <w:lang w:val="ro-RO"/>
        </w:rPr>
        <w:t>În cadrul acestei linii de finanțare nu vor fi sprijinite, pentru asigurarea îndeplinirii obiectivului de atenuare a schimbărilor climatice, activități în legătură directă/indirectă cu:</w:t>
      </w:r>
    </w:p>
    <w:p w14:paraId="3A71B538"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(a) investițiile legate de producția, prelucrarea, transportul, distribuția, depozitarea sau arderea combustibililor fosili.</w:t>
      </w:r>
    </w:p>
    <w:p w14:paraId="374206FA"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(b) activități acoperite de sistemul UE de comercializare a certificatelor de emisii (ETS) atingând emisii de CO2 preconizate a fi substanțial mai mici decât valorile de referință relevante</w:t>
      </w:r>
      <w:r w:rsidRPr="00DA2FCD">
        <w:rPr>
          <w:rFonts w:ascii="Trebuchet MS" w:hAnsi="Trebuchet MS"/>
          <w:vertAlign w:val="superscript"/>
          <w:lang w:val="ro-RO"/>
        </w:rPr>
        <w:footnoteReference w:id="1"/>
      </w:r>
      <w:r w:rsidRPr="00DA2FCD">
        <w:rPr>
          <w:rFonts w:ascii="Trebuchet MS" w:hAnsi="Trebuchet MS"/>
          <w:lang w:val="ro-RO"/>
        </w:rPr>
        <w:t>,</w:t>
      </w:r>
    </w:p>
    <w:p w14:paraId="7B12724B"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(c) dezafectarea sau construirea de centrale nucleare</w:t>
      </w:r>
    </w:p>
    <w:p w14:paraId="0DB7A069"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(d) fabricarea, prelucrarea și comercializarea tutunului și a produselor din tutun;</w:t>
      </w:r>
    </w:p>
    <w:p w14:paraId="589184AE"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(e) compensarea costurilor ETS indirecte;</w:t>
      </w:r>
    </w:p>
    <w:p w14:paraId="619BEB50"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(f) activități legate de depozitele de deșeuri, incineratoare si instalațiile de tratare mecano-biologică a deșeurilor</w:t>
      </w:r>
      <w:r w:rsidRPr="00DA2FCD">
        <w:rPr>
          <w:rFonts w:ascii="Trebuchet MS" w:hAnsi="Trebuchet MS"/>
          <w:vertAlign w:val="superscript"/>
          <w:lang w:val="ro-RO"/>
        </w:rPr>
        <w:footnoteReference w:id="2"/>
      </w:r>
      <w:r w:rsidRPr="00DA2FCD">
        <w:rPr>
          <w:rFonts w:ascii="Trebuchet MS" w:hAnsi="Trebuchet MS"/>
          <w:lang w:val="ro-RO"/>
        </w:rPr>
        <w:t>,</w:t>
      </w:r>
    </w:p>
    <w:p w14:paraId="359F4FAE"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(g) activități în care eliminarea pe termen lung a deșeurilor poate dăuna mediului (de exemplu, deșeurile nucleare).</w:t>
      </w:r>
    </w:p>
    <w:p w14:paraId="3BC0841A"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Activitățile aferente proiectelor finanțate nu vor conduce la fabricarea, introducerea pe piață sau utilizarea:</w:t>
      </w:r>
    </w:p>
    <w:p w14:paraId="6398B4A2" w14:textId="2E0CDA6D" w:rsidR="003234A1" w:rsidRPr="00DA2FCD" w:rsidRDefault="003234A1" w:rsidP="003234A1">
      <w:pPr>
        <w:spacing w:after="0"/>
        <w:ind w:firstLine="630"/>
        <w:rPr>
          <w:rFonts w:ascii="Trebuchet MS" w:hAnsi="Trebuchet MS"/>
          <w:lang w:val="ro-RO"/>
        </w:rPr>
      </w:pPr>
      <w:r w:rsidRPr="00DA2FCD">
        <w:rPr>
          <w:rFonts w:ascii="Trebuchet MS" w:hAnsi="Trebuchet MS"/>
          <w:lang w:val="ro-RO"/>
        </w:rPr>
        <w:lastRenderedPageBreak/>
        <w:t>(a) ca atare, în amestecuri sau în articole, a substanțelor enumerate în anexa I sau anexa II la Regulamentul (UE) 2019/1021 al Parlamentului European și al Consiliului, cu excepția cazului în care substanțele sunt prezente ca urme neintenționate de contaminant;</w:t>
      </w:r>
    </w:p>
    <w:p w14:paraId="745686DC" w14:textId="00F20941"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(b) mercurului și a compușilor mercurului, a amestecurilor acestora și a produselor cu adaos de mercur, astfel cum sunt definite la articolul 2 din Regulamentul (UE) 2017/852 al Parlamentului European și al Consiliului;</w:t>
      </w:r>
    </w:p>
    <w:p w14:paraId="3680A839" w14:textId="39C47654"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(c) ca atare, în amestecuri sau în articole, a substanțelor enumerate în anexa I sau anexa II la Regulamentul (CE) 1005/2009 al Parlamentului European și al Consiliului</w:t>
      </w:r>
    </w:p>
    <w:p w14:paraId="00C267C1" w14:textId="77777777" w:rsidR="003234A1" w:rsidRPr="00DA2FCD" w:rsidRDefault="003234A1" w:rsidP="003234A1">
      <w:pPr>
        <w:spacing w:after="0"/>
        <w:ind w:firstLine="630"/>
        <w:rPr>
          <w:rFonts w:ascii="Trebuchet MS" w:hAnsi="Trebuchet MS"/>
          <w:lang w:val="ro-RO"/>
        </w:rPr>
      </w:pPr>
      <w:r w:rsidRPr="00DA2FCD">
        <w:rPr>
          <w:rFonts w:ascii="Trebuchet MS" w:hAnsi="Trebuchet MS"/>
          <w:lang w:val="ro-RO"/>
        </w:rPr>
        <w:t>(d) ca atare, în amestecuri sau în articole, a substanțelor enumerate în anexa II la Directiva 2011/65/UE a Parlamentului European și a Consiliului, cu excepția cazului în care se respectă pe deplin articolul 4 alineatul (1) din directiva respectivă;</w:t>
      </w:r>
    </w:p>
    <w:p w14:paraId="3D1310CF" w14:textId="23690F6C" w:rsidR="003234A1" w:rsidRPr="00DA2FCD" w:rsidRDefault="003234A1" w:rsidP="003234A1">
      <w:pPr>
        <w:spacing w:after="0"/>
        <w:ind w:left="630"/>
        <w:rPr>
          <w:rFonts w:ascii="Trebuchet MS" w:hAnsi="Trebuchet MS"/>
          <w:lang w:val="ro-RO"/>
        </w:rPr>
      </w:pPr>
      <w:r w:rsidRPr="00DA2FCD">
        <w:rPr>
          <w:rFonts w:ascii="Trebuchet MS" w:hAnsi="Trebuchet MS"/>
          <w:lang w:val="ro-RO"/>
        </w:rPr>
        <w:t xml:space="preserve">(e) ca atare, în amestecuri sau în articole, a substanțelor enumerate în anexa XVII la Regulamentul (CE) </w:t>
      </w:r>
      <w:r w:rsidR="00D60286" w:rsidRPr="00DA2FCD">
        <w:rPr>
          <w:rFonts w:ascii="Trebuchet MS" w:hAnsi="Trebuchet MS"/>
          <w:lang w:val="ro-RO"/>
        </w:rPr>
        <w:t>2006/</w:t>
      </w:r>
      <w:r w:rsidRPr="00DA2FCD">
        <w:rPr>
          <w:rFonts w:ascii="Trebuchet MS" w:hAnsi="Trebuchet MS"/>
          <w:lang w:val="ro-RO"/>
        </w:rPr>
        <w:t>1907al Parlamentului European și al Consiliului, cu excepția cazului în care se respectă pe deplin condițiile specificate în anexa respectivă;</w:t>
      </w:r>
    </w:p>
    <w:p w14:paraId="1F78A9CC" w14:textId="41247B7A" w:rsidR="003234A1" w:rsidRPr="00DA2FCD" w:rsidRDefault="003234A1" w:rsidP="003234A1">
      <w:pPr>
        <w:spacing w:after="0"/>
        <w:ind w:left="630"/>
        <w:rPr>
          <w:rFonts w:ascii="Trebuchet MS" w:hAnsi="Trebuchet MS"/>
          <w:lang w:val="ro-RO"/>
        </w:rPr>
      </w:pPr>
      <w:r w:rsidRPr="00DA2FCD">
        <w:rPr>
          <w:rFonts w:ascii="Trebuchet MS" w:hAnsi="Trebuchet MS"/>
          <w:lang w:val="ro-RO"/>
        </w:rPr>
        <w:t>(f) unor substanțe care, fie singure, fie în amestecuri, fie ca parte dintr-un articol, îndeplinesc criteriile prevăzute la articolul 57 din Regulamentul (CE) 1907/2006 și sunt identificare în conformitate cu art</w:t>
      </w:r>
      <w:r w:rsidR="00D60286" w:rsidRPr="00DA2FCD">
        <w:rPr>
          <w:rFonts w:ascii="Trebuchet MS" w:hAnsi="Trebuchet MS"/>
          <w:lang w:val="ro-RO"/>
        </w:rPr>
        <w:t>.</w:t>
      </w:r>
      <w:r w:rsidRPr="00DA2FCD">
        <w:rPr>
          <w:rFonts w:ascii="Trebuchet MS" w:hAnsi="Trebuchet MS"/>
          <w:lang w:val="ro-RO"/>
        </w:rPr>
        <w:t xml:space="preserve"> 59 alin</w:t>
      </w:r>
      <w:r w:rsidR="00D60286" w:rsidRPr="00DA2FCD">
        <w:rPr>
          <w:rFonts w:ascii="Trebuchet MS" w:hAnsi="Trebuchet MS"/>
          <w:lang w:val="ro-RO"/>
        </w:rPr>
        <w:t>.</w:t>
      </w:r>
      <w:r w:rsidRPr="00DA2FCD">
        <w:rPr>
          <w:rFonts w:ascii="Trebuchet MS" w:hAnsi="Trebuchet MS"/>
          <w:lang w:val="ro-RO"/>
        </w:rPr>
        <w:t xml:space="preserve"> (1) din regulamentul respectiv, cu excepția cazului în care s-a dovedit că utilizarea lor este esențială pentru societate;</w:t>
      </w:r>
    </w:p>
    <w:p w14:paraId="7316B8D2" w14:textId="7A130195" w:rsidR="003234A1" w:rsidRPr="00DA2FCD" w:rsidRDefault="003234A1" w:rsidP="003234A1">
      <w:pPr>
        <w:spacing w:after="0"/>
        <w:ind w:left="630"/>
        <w:rPr>
          <w:rFonts w:ascii="Trebuchet MS" w:hAnsi="Trebuchet MS"/>
          <w:lang w:val="ro-RO"/>
        </w:rPr>
      </w:pPr>
      <w:r w:rsidRPr="00DA2FCD">
        <w:rPr>
          <w:rFonts w:ascii="Trebuchet MS" w:hAnsi="Trebuchet MS"/>
          <w:lang w:val="ro-RO"/>
        </w:rPr>
        <w:t>(g) altor substanțe care, fie singure, fie în amestecuri, fie ca parte dintr-un articol, îndeplinesc criteriile prevăzute la art</w:t>
      </w:r>
      <w:r w:rsidR="00D60286" w:rsidRPr="00DA2FCD">
        <w:rPr>
          <w:rFonts w:ascii="Trebuchet MS" w:hAnsi="Trebuchet MS"/>
          <w:lang w:val="ro-RO"/>
        </w:rPr>
        <w:t>.</w:t>
      </w:r>
      <w:r w:rsidRPr="00DA2FCD">
        <w:rPr>
          <w:rFonts w:ascii="Trebuchet MS" w:hAnsi="Trebuchet MS"/>
          <w:lang w:val="ro-RO"/>
        </w:rPr>
        <w:t xml:space="preserve"> 57 din Regulamentul (CE) </w:t>
      </w:r>
      <w:r w:rsidR="00D60286" w:rsidRPr="00DA2FCD">
        <w:rPr>
          <w:rFonts w:ascii="Trebuchet MS" w:hAnsi="Trebuchet MS"/>
          <w:lang w:val="ro-RO"/>
        </w:rPr>
        <w:t>2006/</w:t>
      </w:r>
      <w:r w:rsidRPr="00DA2FCD">
        <w:rPr>
          <w:rFonts w:ascii="Trebuchet MS" w:hAnsi="Trebuchet MS"/>
          <w:lang w:val="ro-RO"/>
        </w:rPr>
        <w:t>1907, cu excepția cazului în care s-a dovedit că utilizarea lor este esențială pentru societate.</w:t>
      </w:r>
    </w:p>
    <w:p w14:paraId="49BD3598" w14:textId="77777777" w:rsidR="003234A1" w:rsidRPr="00DA2FCD" w:rsidRDefault="003234A1" w:rsidP="003234A1">
      <w:pPr>
        <w:spacing w:after="0"/>
        <w:ind w:left="630"/>
        <w:rPr>
          <w:rFonts w:ascii="Trebuchet MS" w:hAnsi="Trebuchet MS"/>
          <w:lang w:val="ro-RO"/>
        </w:rPr>
      </w:pPr>
    </w:p>
    <w:p w14:paraId="7ABDD1DF" w14:textId="14572547" w:rsidR="003234A1" w:rsidRPr="00DA2FCD" w:rsidRDefault="003234A1" w:rsidP="003234A1">
      <w:pPr>
        <w:spacing w:after="0"/>
        <w:rPr>
          <w:rFonts w:ascii="Trebuchet MS" w:hAnsi="Trebuchet MS"/>
          <w:lang w:val="ro-RO"/>
        </w:rPr>
      </w:pPr>
      <w:r w:rsidRPr="00DA2FCD">
        <w:rPr>
          <w:rFonts w:ascii="Trebuchet MS" w:hAnsi="Trebuchet MS"/>
          <w:lang w:val="ro-RO"/>
        </w:rPr>
        <w:t xml:space="preserve">Pentru crearea de noi întreprinderi și dezvoltarea de microîntreprinderi exsitente se are în vedere aplicarea Regulamentului (UE)  </w:t>
      </w:r>
      <w:r w:rsidR="00D60286" w:rsidRPr="00DA2FCD">
        <w:rPr>
          <w:rFonts w:ascii="Trebuchet MS" w:hAnsi="Trebuchet MS"/>
          <w:lang w:val="ro-RO"/>
        </w:rPr>
        <w:t>2023/</w:t>
      </w:r>
      <w:r w:rsidRPr="00DA2FCD">
        <w:rPr>
          <w:rFonts w:ascii="Trebuchet MS" w:hAnsi="Trebuchet MS"/>
          <w:lang w:val="ro-RO"/>
        </w:rPr>
        <w:t>2831</w:t>
      </w:r>
      <w:r w:rsidR="001A17BF" w:rsidRPr="00DA2FCD">
        <w:rPr>
          <w:rFonts w:ascii="Trebuchet MS" w:hAnsi="Trebuchet MS"/>
          <w:lang w:val="ro-RO"/>
        </w:rPr>
        <w:t xml:space="preserve"> </w:t>
      </w:r>
      <w:r w:rsidRPr="00DA2FCD">
        <w:rPr>
          <w:rFonts w:ascii="Trebuchet MS" w:hAnsi="Trebuchet MS"/>
          <w:lang w:val="ro-RO"/>
        </w:rPr>
        <w:t>privind aplicarea art</w:t>
      </w:r>
      <w:r w:rsidR="00D60286" w:rsidRPr="00DA2FCD">
        <w:rPr>
          <w:rFonts w:ascii="Trebuchet MS" w:hAnsi="Trebuchet MS"/>
          <w:lang w:val="ro-RO"/>
        </w:rPr>
        <w:t>.</w:t>
      </w:r>
      <w:r w:rsidRPr="00DA2FCD">
        <w:rPr>
          <w:rFonts w:ascii="Trebuchet MS" w:hAnsi="Trebuchet MS"/>
          <w:lang w:val="ro-RO"/>
        </w:rPr>
        <w:t xml:space="preserve"> 107 și 108 din Tratatul privind funcționarea Uniunii Europene ajutoarelor de minimis, motiv pentru care vor fie excluse la finanțare și domeniile pentru care reglementările respective în materie de ajutor de minimis nu se aplică.</w:t>
      </w:r>
    </w:p>
    <w:p w14:paraId="5F29470E" w14:textId="77777777" w:rsidR="003234A1" w:rsidRPr="00DA2FCD" w:rsidRDefault="003234A1" w:rsidP="003234A1">
      <w:pPr>
        <w:spacing w:after="0"/>
        <w:rPr>
          <w:rFonts w:ascii="Trebuchet MS" w:hAnsi="Trebuchet MS"/>
          <w:lang w:val="ro-RO"/>
        </w:rPr>
      </w:pPr>
    </w:p>
    <w:p w14:paraId="4D97C56B" w14:textId="77777777" w:rsidR="003234A1" w:rsidRPr="00DA2FCD" w:rsidRDefault="003234A1" w:rsidP="003234A1">
      <w:pPr>
        <w:spacing w:after="0"/>
        <w:rPr>
          <w:rFonts w:ascii="Trebuchet MS" w:hAnsi="Trebuchet MS"/>
          <w:lang w:val="ro-RO"/>
        </w:rPr>
      </w:pPr>
      <w:r w:rsidRPr="00DA2FCD">
        <w:rPr>
          <w:rFonts w:ascii="Trebuchet MS" w:hAnsi="Trebuchet MS"/>
          <w:lang w:val="ro-RO"/>
        </w:rPr>
        <w:t>Prin ghidurile specifice se asigură preluarea principiului (DNSH) și a condițiilor aferente în cadrul documentațiilor tehnico-economice a proiectelor (fazele SF/DALI, PTE și DTAC), precum și în cadrul procedurilor de achiziție pentru execuția lucrărilor de construire și/sau achiziția de echipamente. De asemenea, în activitatea aferentă codului CAEN autorizată/care se va autoriza în urma implementării proiectului solicitantul se va angaja că va implementa elementele necesare pentru a contribui la obiectivele de mediu menționate.</w:t>
      </w:r>
    </w:p>
    <w:p w14:paraId="527D71D6" w14:textId="77777777" w:rsidR="003234A1" w:rsidRPr="00DA2FCD" w:rsidRDefault="003234A1" w:rsidP="003234A1">
      <w:pPr>
        <w:spacing w:after="0"/>
        <w:rPr>
          <w:rFonts w:ascii="Trebuchet MS" w:hAnsi="Trebuchet MS"/>
          <w:lang w:val="ro-RO"/>
        </w:rPr>
      </w:pPr>
    </w:p>
    <w:p w14:paraId="31850206" w14:textId="08D79FD4" w:rsidR="003234A1" w:rsidRPr="00DA2FCD" w:rsidRDefault="003234A1" w:rsidP="003234A1">
      <w:pPr>
        <w:spacing w:after="0"/>
        <w:rPr>
          <w:rFonts w:ascii="Trebuchet MS" w:hAnsi="Trebuchet MS"/>
          <w:lang w:val="ro-RO"/>
        </w:rPr>
      </w:pPr>
      <w:r w:rsidRPr="00DA2FCD">
        <w:rPr>
          <w:rFonts w:ascii="Trebuchet MS" w:hAnsi="Trebuchet MS"/>
          <w:lang w:val="ro-RO"/>
        </w:rPr>
        <w:t>Conform Anexei 1 la Regulamentul (UE) 1060/2021, pentru obiectivul specific de a permite regiunilor și cetățenilor să facă față efectelor sociale, asupra ocupării forței de muncă, economice și de mediu ale tranziției către țintele energetice și climatice ale Uniunii pentru 2030 și o economie neutră din punct de vedere climatic până în 2050, în temeiul Acordului de la Paris, sprijinit de FTJ coeficientul pentru calcularea sprijinului acordat obiectivelor privind combaterea schimbărilor climatice este stabilit la 100 % pentru toate domeniile de intervenție utilizate.</w:t>
      </w:r>
    </w:p>
    <w:p w14:paraId="56AB6D81" w14:textId="77777777" w:rsidR="003234A1" w:rsidRPr="00DA2FCD" w:rsidRDefault="003234A1" w:rsidP="003234A1">
      <w:pPr>
        <w:spacing w:after="0"/>
        <w:rPr>
          <w:rFonts w:ascii="Trebuchet MS" w:hAnsi="Trebuchet MS"/>
          <w:lang w:val="ro-RO"/>
        </w:rPr>
      </w:pPr>
    </w:p>
    <w:p w14:paraId="0994D917" w14:textId="77777777" w:rsidR="003234A1" w:rsidRPr="00DA2FCD" w:rsidRDefault="003234A1" w:rsidP="003234A1">
      <w:pPr>
        <w:spacing w:after="0"/>
        <w:rPr>
          <w:rFonts w:ascii="Trebuchet MS" w:hAnsi="Trebuchet MS"/>
          <w:lang w:val="ro-RO"/>
        </w:rPr>
      </w:pPr>
      <w:r w:rsidRPr="00DA2FCD">
        <w:rPr>
          <w:rFonts w:ascii="Trebuchet MS" w:hAnsi="Trebuchet MS"/>
          <w:lang w:val="ro-RO"/>
        </w:rPr>
        <w:t>Comunicarea CE C(2021) 1054 final/2021 - Orientări tehnice privind aplicarea principiului de „a nu prejudicia în mod semnificativ” în temeiul Regulamentului privind Mecanismul de redresare și reziliență menționează că:</w:t>
      </w:r>
    </w:p>
    <w:p w14:paraId="2E58F80F" w14:textId="77777777" w:rsidR="003234A1" w:rsidRPr="00DA2FCD" w:rsidRDefault="003234A1">
      <w:pPr>
        <w:numPr>
          <w:ilvl w:val="0"/>
          <w:numId w:val="54"/>
        </w:numPr>
        <w:spacing w:before="0" w:after="0"/>
        <w:rPr>
          <w:rFonts w:ascii="Trebuchet MS" w:hAnsi="Trebuchet MS"/>
          <w:lang w:val="ro-RO"/>
        </w:rPr>
      </w:pPr>
      <w:r w:rsidRPr="00DA2FCD">
        <w:rPr>
          <w:rFonts w:ascii="Trebuchet MS" w:hAnsi="Trebuchet MS"/>
          <w:lang w:val="ro-RO"/>
        </w:rPr>
        <w:t>în cazul în care o măsură este monitorizată întrucât sprijină 100 % obiectivele legate de schimbările climatice, se consideră că principiul DNSH este respectat în ceea ce privește obiectivul relevant privind schimbările climatice (și anume, atenuarea schimbărilor climatice sau adaptarea la acestea).</w:t>
      </w:r>
    </w:p>
    <w:p w14:paraId="263133D6" w14:textId="77777777" w:rsidR="003234A1" w:rsidRPr="00DA2FCD" w:rsidRDefault="003234A1">
      <w:pPr>
        <w:numPr>
          <w:ilvl w:val="0"/>
          <w:numId w:val="54"/>
        </w:numPr>
        <w:spacing w:before="0" w:after="0"/>
        <w:rPr>
          <w:rFonts w:ascii="Trebuchet MS" w:hAnsi="Trebuchet MS"/>
          <w:lang w:val="ro-RO"/>
        </w:rPr>
      </w:pPr>
      <w:r w:rsidRPr="00DA2FCD">
        <w:rPr>
          <w:rFonts w:ascii="Trebuchet MS" w:hAnsi="Trebuchet MS"/>
          <w:lang w:val="ro-RO"/>
        </w:rPr>
        <w:t>In cazul în care o măsură este monitorizată întrucât sprijină 100 % alte obiective de mediu decât cele legate de schimbările climatice, se consideră că principiul DNSH este respectat în ceea ce privește obiectivul de mediu relevant (și anume, resursele de apă și resursele marine, economia circulară, prevenirea și controlul poluării sau biodiversitatea și ecosistemele).</w:t>
      </w:r>
    </w:p>
    <w:p w14:paraId="489E7128" w14:textId="77777777" w:rsidR="003234A1" w:rsidRPr="00DA2FCD" w:rsidRDefault="003234A1">
      <w:pPr>
        <w:numPr>
          <w:ilvl w:val="0"/>
          <w:numId w:val="54"/>
        </w:numPr>
        <w:spacing w:before="0" w:after="0"/>
        <w:rPr>
          <w:rFonts w:ascii="Trebuchet MS" w:hAnsi="Trebuchet MS"/>
          <w:lang w:val="ro-RO"/>
        </w:rPr>
      </w:pPr>
      <w:r w:rsidRPr="00DA2FCD">
        <w:rPr>
          <w:rFonts w:ascii="Trebuchet MS" w:hAnsi="Trebuchet MS"/>
          <w:lang w:val="ro-RO"/>
        </w:rPr>
        <w:t>În mod similar, în cazul în care o măsură „contribuie în mod substanțial”, în temeiul Regulamentului privind taxonomia, la unul dintre cele șase obiective de mediu, această măsură este considerată conformă cu principiul DNSH în ceea ce privește obiectivul respectiv.</w:t>
      </w:r>
    </w:p>
    <w:p w14:paraId="0167F243" w14:textId="77777777" w:rsidR="003234A1" w:rsidRPr="00DA2FCD" w:rsidRDefault="003234A1" w:rsidP="003234A1">
      <w:pPr>
        <w:spacing w:after="0"/>
        <w:rPr>
          <w:rFonts w:ascii="Trebuchet MS" w:hAnsi="Trebuchet MS"/>
          <w:lang w:val="ro-RO"/>
        </w:rPr>
      </w:pPr>
    </w:p>
    <w:p w14:paraId="0BC5A8F1" w14:textId="77777777" w:rsidR="003234A1" w:rsidRPr="00DA2FCD" w:rsidRDefault="003234A1" w:rsidP="003234A1">
      <w:pPr>
        <w:spacing w:after="0"/>
        <w:rPr>
          <w:rFonts w:ascii="Trebuchet MS" w:hAnsi="Trebuchet MS"/>
          <w:lang w:val="ro-RO"/>
        </w:rPr>
      </w:pPr>
      <w:r w:rsidRPr="00DA2FCD">
        <w:rPr>
          <w:rFonts w:ascii="Trebuchet MS" w:hAnsi="Trebuchet MS"/>
          <w:lang w:val="ro-RO"/>
        </w:rPr>
        <w:t>Partea 1- Filtrarea celor 6 obiective de mediu pentru a le identifica pe cele care necesită o evaluare de fond</w:t>
      </w:r>
    </w:p>
    <w:p w14:paraId="38EEECA9" w14:textId="77777777" w:rsidR="003234A1" w:rsidRPr="00DA2FCD" w:rsidRDefault="003234A1" w:rsidP="003234A1">
      <w:pPr>
        <w:spacing w:after="0"/>
        <w:rPr>
          <w:rFonts w:ascii="Trebuchet MS" w:hAnsi="Trebuchet MS"/>
          <w:lang w:val="ro-RO"/>
        </w:rPr>
      </w:pPr>
    </w:p>
    <w:p w14:paraId="40F9DCD5" w14:textId="77777777" w:rsidR="003234A1" w:rsidRPr="00DA2FCD" w:rsidRDefault="003234A1" w:rsidP="003234A1">
      <w:pPr>
        <w:spacing w:after="0"/>
        <w:rPr>
          <w:rFonts w:ascii="Trebuchet MS" w:hAnsi="Trebuchet MS"/>
          <w:lang w:val="ro-RO"/>
        </w:rPr>
      </w:pPr>
    </w:p>
    <w:tbl>
      <w:tblPr>
        <w:tblW w:w="14790" w:type="dxa"/>
        <w:tblInd w:w="260" w:type="dxa"/>
        <w:tblLayout w:type="fixed"/>
        <w:tblLook w:val="04A0" w:firstRow="1" w:lastRow="0" w:firstColumn="1" w:lastColumn="0" w:noHBand="0" w:noVBand="1"/>
      </w:tblPr>
      <w:tblGrid>
        <w:gridCol w:w="2382"/>
        <w:gridCol w:w="567"/>
        <w:gridCol w:w="567"/>
        <w:gridCol w:w="11274"/>
      </w:tblGrid>
      <w:tr w:rsidR="00C54AB0" w:rsidRPr="00DA2FCD" w14:paraId="7D5C44D9" w14:textId="77777777" w:rsidTr="00E703D0">
        <w:tc>
          <w:tcPr>
            <w:tcW w:w="2382"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vAlign w:val="center"/>
            <w:hideMark/>
          </w:tcPr>
          <w:p w14:paraId="4C99B9D6" w14:textId="77777777" w:rsidR="003234A1" w:rsidRPr="00DA2FCD" w:rsidRDefault="003234A1" w:rsidP="00E703D0">
            <w:pPr>
              <w:spacing w:after="0"/>
              <w:rPr>
                <w:rFonts w:ascii="Trebuchet MS" w:hAnsi="Trebuchet MS"/>
                <w:lang w:val="ro-RO"/>
              </w:rPr>
            </w:pPr>
            <w:r w:rsidRPr="00DA2FCD">
              <w:rPr>
                <w:rFonts w:ascii="Trebuchet MS" w:hAnsi="Trebuchet MS"/>
                <w:lang w:val="ro-RO"/>
              </w:rPr>
              <w:t>Vă rugăm să indicați care dintre obiectivele de mediu de mai jos necesită o evaluare de fond a măsurii conform principiului DNSH</w:t>
            </w:r>
          </w:p>
        </w:tc>
        <w:tc>
          <w:tcPr>
            <w:tcW w:w="567"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vAlign w:val="center"/>
            <w:hideMark/>
          </w:tcPr>
          <w:p w14:paraId="407B142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Da</w:t>
            </w:r>
          </w:p>
        </w:tc>
        <w:tc>
          <w:tcPr>
            <w:tcW w:w="567"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vAlign w:val="center"/>
            <w:hideMark/>
          </w:tcPr>
          <w:p w14:paraId="4CC09B4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Nu</w:t>
            </w:r>
          </w:p>
        </w:tc>
        <w:tc>
          <w:tcPr>
            <w:tcW w:w="11274"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vAlign w:val="center"/>
            <w:hideMark/>
          </w:tcPr>
          <w:p w14:paraId="14117904" w14:textId="77777777" w:rsidR="003234A1" w:rsidRPr="00DA2FCD" w:rsidRDefault="003234A1" w:rsidP="00E703D0">
            <w:pPr>
              <w:spacing w:after="0"/>
              <w:rPr>
                <w:rFonts w:ascii="Trebuchet MS" w:hAnsi="Trebuchet MS"/>
                <w:lang w:val="ro-RO"/>
              </w:rPr>
            </w:pPr>
            <w:r w:rsidRPr="00DA2FCD">
              <w:rPr>
                <w:rFonts w:ascii="Trebuchet MS" w:hAnsi="Trebuchet MS"/>
                <w:lang w:val="ro-RO"/>
              </w:rPr>
              <w:t>Justificare în cazul selectării răspunsului „Nu”</w:t>
            </w:r>
          </w:p>
        </w:tc>
      </w:tr>
      <w:tr w:rsidR="00C54AB0" w:rsidRPr="00DA2FCD" w14:paraId="491C81C8" w14:textId="77777777" w:rsidTr="00E703D0">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A3417"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Atenuarea schimbărilor climatice</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D288E" w14:textId="77777777" w:rsidR="003234A1" w:rsidRPr="00DA2FCD" w:rsidRDefault="003234A1" w:rsidP="00E703D0">
            <w:pPr>
              <w:spacing w:after="0"/>
              <w:rPr>
                <w:rFonts w:ascii="Trebuchet MS" w:hAnsi="Trebuchet MS"/>
                <w:lang w:val="ro-RO"/>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C498D07" w14:textId="77777777" w:rsidR="003234A1" w:rsidRPr="00DA2FCD" w:rsidRDefault="003234A1" w:rsidP="00E703D0">
            <w:pPr>
              <w:spacing w:after="0"/>
              <w:rPr>
                <w:rFonts w:ascii="Trebuchet MS" w:hAnsi="Trebuchet MS"/>
                <w:lang w:val="ro-RO"/>
              </w:rPr>
            </w:pPr>
            <w:r w:rsidRPr="00DA2FCD">
              <w:rPr>
                <w:rFonts w:ascii="Trebuchet MS" w:hAnsi="Trebuchet MS"/>
                <w:lang w:val="ro-RO"/>
              </w:rPr>
              <w:t>x</w:t>
            </w:r>
          </w:p>
        </w:tc>
        <w:tc>
          <w:tcPr>
            <w:tcW w:w="112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CB41D4A" w14:textId="455B68AC" w:rsidR="003234A1" w:rsidRPr="00DA2FCD" w:rsidRDefault="003234A1" w:rsidP="00E703D0">
            <w:pPr>
              <w:spacing w:after="0"/>
              <w:rPr>
                <w:rFonts w:ascii="Trebuchet MS" w:hAnsi="Trebuchet MS"/>
                <w:lang w:val="ro-RO"/>
              </w:rPr>
            </w:pPr>
            <w:r w:rsidRPr="00DA2FCD">
              <w:rPr>
                <w:rFonts w:ascii="Trebuchet MS" w:hAnsi="Trebuchet MS"/>
                <w:lang w:val="ro-RO"/>
              </w:rPr>
              <w:t xml:space="preserve">Având în vedere domeniile excluse de la finanțare mai sus menționate, faptul că investițiile sunt coerente cu art. 8 și art. 9 din Regulamentul (UE) </w:t>
            </w:r>
            <w:r w:rsidR="00D60286" w:rsidRPr="00DA2FCD">
              <w:rPr>
                <w:rFonts w:ascii="Trebuchet MS" w:hAnsi="Trebuchet MS"/>
                <w:lang w:val="ro-RO"/>
              </w:rPr>
              <w:t>2021/</w:t>
            </w:r>
            <w:r w:rsidRPr="00DA2FCD">
              <w:rPr>
                <w:rFonts w:ascii="Trebuchet MS" w:hAnsi="Trebuchet MS"/>
                <w:lang w:val="ro-RO"/>
              </w:rPr>
              <w:t xml:space="preserve">1056privind FTJ și conforme cu planurile teritoriale pentru o tranziție justă aplicabile, precum și faptul că, în conformitate cu prevederile din Anexa 1 la Regulamentul UE </w:t>
            </w:r>
            <w:r w:rsidR="00D60286" w:rsidRPr="00DA2FCD">
              <w:rPr>
                <w:rFonts w:ascii="Trebuchet MS" w:hAnsi="Trebuchet MS"/>
                <w:lang w:val="ro-RO"/>
              </w:rPr>
              <w:t>2021/</w:t>
            </w:r>
            <w:r w:rsidRPr="00DA2FCD">
              <w:rPr>
                <w:rFonts w:ascii="Trebuchet MS" w:hAnsi="Trebuchet MS"/>
                <w:lang w:val="ro-RO"/>
              </w:rPr>
              <w:t xml:space="preserve">1060, coeficientul pentru calcularea sprijinului acordat obiectivelor privind combaterea schimbărilor climatice este stabilit la 100 %, coroborat cu abordarea similară din cadrul Comunicării CE C(2021) 1054 final/2021, investițiile propuse vor contribui la atenuarea schimbărilor climatice. Investițiile propuse vor permite reducerea efectelor sociale, a celor asupra ocupării forței de muncă, precum și a efectelor economice și de mediu ale tranziției către </w:t>
            </w:r>
            <w:r w:rsidRPr="00DA2FCD">
              <w:rPr>
                <w:rFonts w:ascii="Trebuchet MS" w:hAnsi="Trebuchet MS"/>
                <w:lang w:val="ro-RO"/>
              </w:rPr>
              <w:lastRenderedPageBreak/>
              <w:t>țintele energetice și climatice ale Uniunii pentru 2030 și o economie neutră din punct de vedere climatic până în 2050.</w:t>
            </w:r>
          </w:p>
          <w:p w14:paraId="74D45EE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 cadrul acțiunii sunt excluse următoarele tipuri de activități privind crearea/dezvoltarea de microîntreprinderi, de infrastructuri de afaceri, inclusiv indirect pentru întreprinderile care vor fi găzduite în cadrul infrastructurilor respective și finanțate prin PTJ:</w:t>
            </w:r>
          </w:p>
          <w:p w14:paraId="12496E2E"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 investițiile legate de producția, prelucrarea, transportul, distribuția, depozitarea sau arderea combustibililor fosili.</w:t>
            </w:r>
          </w:p>
          <w:p w14:paraId="26149F46" w14:textId="77777777" w:rsidR="003234A1" w:rsidRPr="00DA2FCD" w:rsidRDefault="003234A1" w:rsidP="00E703D0">
            <w:pPr>
              <w:spacing w:after="0"/>
              <w:rPr>
                <w:rFonts w:ascii="Trebuchet MS" w:hAnsi="Trebuchet MS"/>
                <w:lang w:val="ro-RO"/>
              </w:rPr>
            </w:pPr>
            <w:r w:rsidRPr="00DA2FCD">
              <w:rPr>
                <w:rFonts w:ascii="Trebuchet MS" w:hAnsi="Trebuchet MS"/>
                <w:lang w:val="ro-RO"/>
              </w:rPr>
              <w:t>(b) activități acoperite de sistemul UE de comercializare a certificatelor de emisii (ETS) atingând emisii de CO2 preconizate a nu fi substanțial mai mici decât valorile de referință relevante</w:t>
            </w:r>
            <w:r w:rsidRPr="00DA2FCD">
              <w:rPr>
                <w:rFonts w:ascii="Trebuchet MS" w:hAnsi="Trebuchet MS"/>
                <w:vertAlign w:val="superscript"/>
                <w:lang w:val="ro-RO"/>
              </w:rPr>
              <w:footnoteReference w:id="3"/>
            </w:r>
            <w:r w:rsidRPr="00DA2FCD">
              <w:rPr>
                <w:rFonts w:ascii="Trebuchet MS" w:hAnsi="Trebuchet MS"/>
                <w:lang w:val="ro-RO"/>
              </w:rPr>
              <w:t>,</w:t>
            </w:r>
          </w:p>
          <w:p w14:paraId="002EFBA1" w14:textId="77777777" w:rsidR="003234A1" w:rsidRPr="00DA2FCD" w:rsidRDefault="003234A1" w:rsidP="00E703D0">
            <w:pPr>
              <w:spacing w:after="0"/>
              <w:rPr>
                <w:rFonts w:ascii="Trebuchet MS" w:hAnsi="Trebuchet MS"/>
                <w:lang w:val="ro-RO"/>
              </w:rPr>
            </w:pPr>
            <w:r w:rsidRPr="00DA2FCD">
              <w:rPr>
                <w:rFonts w:ascii="Trebuchet MS" w:hAnsi="Trebuchet MS"/>
                <w:lang w:val="ro-RO"/>
              </w:rPr>
              <w:t>(c) dezafectarea sau construirea de centrale nucleare</w:t>
            </w:r>
          </w:p>
          <w:p w14:paraId="2577EFA2"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 fabricarea, prelucrarea și comercializarea tutunului și a produselor din tutun;</w:t>
            </w:r>
          </w:p>
          <w:p w14:paraId="0530F0C6" w14:textId="77777777" w:rsidR="003234A1" w:rsidRPr="00DA2FCD" w:rsidRDefault="003234A1" w:rsidP="00E703D0">
            <w:pPr>
              <w:spacing w:after="0"/>
              <w:rPr>
                <w:rFonts w:ascii="Trebuchet MS" w:hAnsi="Trebuchet MS"/>
                <w:lang w:val="ro-RO"/>
              </w:rPr>
            </w:pPr>
            <w:r w:rsidRPr="00DA2FCD">
              <w:rPr>
                <w:rFonts w:ascii="Trebuchet MS" w:hAnsi="Trebuchet MS"/>
                <w:lang w:val="ro-RO"/>
              </w:rPr>
              <w:t>(e) compensarea costurilor ETS indirecte;</w:t>
            </w:r>
          </w:p>
          <w:p w14:paraId="41919267" w14:textId="77777777" w:rsidR="003234A1" w:rsidRPr="00DA2FCD" w:rsidRDefault="003234A1" w:rsidP="00E703D0">
            <w:pPr>
              <w:spacing w:after="0"/>
              <w:rPr>
                <w:rFonts w:ascii="Trebuchet MS" w:hAnsi="Trebuchet MS"/>
                <w:lang w:val="ro-RO"/>
              </w:rPr>
            </w:pPr>
            <w:r w:rsidRPr="00DA2FCD">
              <w:rPr>
                <w:rFonts w:ascii="Trebuchet MS" w:hAnsi="Trebuchet MS"/>
                <w:lang w:val="ro-RO"/>
              </w:rPr>
              <w:t>(f) activități legate de depozitele de deșeuri, incineratoare si instalațiile de tratare mecano-biologică a deșeurilor</w:t>
            </w:r>
            <w:r w:rsidRPr="00DA2FCD">
              <w:rPr>
                <w:rFonts w:ascii="Trebuchet MS" w:hAnsi="Trebuchet MS"/>
                <w:vertAlign w:val="superscript"/>
                <w:lang w:val="ro-RO"/>
              </w:rPr>
              <w:footnoteReference w:id="4"/>
            </w:r>
            <w:r w:rsidRPr="00DA2FCD">
              <w:rPr>
                <w:rFonts w:ascii="Trebuchet MS" w:hAnsi="Trebuchet MS"/>
                <w:lang w:val="ro-RO"/>
              </w:rPr>
              <w:t>,</w:t>
            </w:r>
          </w:p>
          <w:p w14:paraId="08AA5549" w14:textId="77777777" w:rsidR="003234A1" w:rsidRPr="00DA2FCD" w:rsidRDefault="003234A1" w:rsidP="00E703D0">
            <w:pPr>
              <w:spacing w:after="0"/>
              <w:rPr>
                <w:rFonts w:ascii="Trebuchet MS" w:hAnsi="Trebuchet MS"/>
                <w:lang w:val="ro-RO"/>
              </w:rPr>
            </w:pPr>
            <w:r w:rsidRPr="00DA2FCD">
              <w:rPr>
                <w:rFonts w:ascii="Trebuchet MS" w:hAnsi="Trebuchet MS"/>
                <w:lang w:val="ro-RO"/>
              </w:rPr>
              <w:t>(g) activități în care eliminarea pe termen lung a deșeurilor poate dăuna mediului (de exemplu, deșeurile nucleare).</w:t>
            </w:r>
          </w:p>
          <w:p w14:paraId="09967929" w14:textId="77777777" w:rsidR="003234A1" w:rsidRPr="00DA2FCD" w:rsidRDefault="003234A1" w:rsidP="00E703D0">
            <w:pPr>
              <w:spacing w:after="0"/>
              <w:rPr>
                <w:rFonts w:ascii="Trebuchet MS" w:hAnsi="Trebuchet MS"/>
                <w:lang w:val="ro-RO"/>
              </w:rPr>
            </w:pPr>
            <w:r w:rsidRPr="00DA2FCD">
              <w:rPr>
                <w:rFonts w:ascii="Trebuchet MS" w:hAnsi="Trebuchet MS"/>
                <w:lang w:val="ro-RO"/>
              </w:rPr>
              <w:t>Investițiile în crearea/dezvoltarea de microintreprinderi si de infrastructuri de afaceri presupun, în principal:</w:t>
            </w:r>
          </w:p>
          <w:p w14:paraId="6CB2D0BD" w14:textId="77777777" w:rsidR="003234A1" w:rsidRPr="00DA2FCD" w:rsidRDefault="003234A1">
            <w:pPr>
              <w:numPr>
                <w:ilvl w:val="0"/>
                <w:numId w:val="55"/>
              </w:numPr>
              <w:spacing w:before="0" w:after="0"/>
              <w:rPr>
                <w:rFonts w:ascii="Trebuchet MS" w:hAnsi="Trebuchet MS"/>
                <w:lang w:val="ro-RO"/>
              </w:rPr>
            </w:pPr>
            <w:r w:rsidRPr="00DA2FCD">
              <w:rPr>
                <w:rFonts w:ascii="Trebuchet MS" w:hAnsi="Trebuchet MS"/>
                <w:lang w:val="ro-RO"/>
              </w:rPr>
              <w:t>realizarea infrastructurii necesare pentru derularea procesului productiv, utilitățile și rețele aferente, indiferent dacă este vorba de realizarea unei construcții noi și/sau extinderea/modernizarea/adaptarea unei construcții existente și/sau de dezvoltarea de rețele utilitare în cadrul infrastructurilor de afaceri pentru dezvoltarea activității productive.</w:t>
            </w:r>
          </w:p>
          <w:p w14:paraId="22FEE15E" w14:textId="77777777" w:rsidR="003234A1" w:rsidRPr="00DA2FCD" w:rsidRDefault="003234A1">
            <w:pPr>
              <w:numPr>
                <w:ilvl w:val="0"/>
                <w:numId w:val="55"/>
              </w:numPr>
              <w:spacing w:before="0" w:after="0"/>
              <w:rPr>
                <w:rFonts w:ascii="Trebuchet MS" w:hAnsi="Trebuchet MS"/>
                <w:lang w:val="ro-RO"/>
              </w:rPr>
            </w:pPr>
            <w:r w:rsidRPr="00DA2FCD">
              <w:rPr>
                <w:rFonts w:ascii="Trebuchet MS" w:hAnsi="Trebuchet MS"/>
                <w:lang w:val="ro-RO"/>
              </w:rPr>
              <w:t>achiziții de echipamente pentru derularea activității productive.</w:t>
            </w:r>
          </w:p>
          <w:p w14:paraId="27188C9F"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Având în vedere aceste aspecte, menționam urmatoarele:</w:t>
            </w:r>
          </w:p>
          <w:p w14:paraId="73D76F73"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(a) Pentru dezvoltarea de proiecte de construcție a unor elemente de infrastructură (clădiri, rețele de utilități, facilități în cadrul infrastructurilor de afaceri) prin reunirea mijloacelor financiare, tehnice și fizice necesare:</w:t>
            </w:r>
          </w:p>
          <w:p w14:paraId="2ADB77C1" w14:textId="77777777" w:rsidR="003234A1" w:rsidRPr="00DA2FCD" w:rsidRDefault="003234A1">
            <w:pPr>
              <w:numPr>
                <w:ilvl w:val="0"/>
                <w:numId w:val="56"/>
              </w:numPr>
              <w:spacing w:before="0" w:after="0"/>
              <w:rPr>
                <w:rFonts w:ascii="Trebuchet MS" w:hAnsi="Trebuchet MS"/>
                <w:lang w:val="ro-RO"/>
              </w:rPr>
            </w:pPr>
            <w:r w:rsidRPr="00DA2FCD">
              <w:rPr>
                <w:rFonts w:ascii="Trebuchet MS" w:hAnsi="Trebuchet MS"/>
                <w:lang w:val="ro-RO"/>
              </w:rPr>
              <w:t>Pentru construcțiile noi cererea de energie primară, care definește performanța energetică a clădirii provenită din construcție este în conformitate cu normativul de proiectare pentru clădirile al căror consum de energie este aproape egal cu zero (NZEB) în cadrul măsurilor de punere în aplicare a Directivei 2010/31/UE. Pentru o punctare suplimentară a investiției în infrastructura respectivă se va avea în vedere ca energia primară să fie puțin 10 % mai mică decât pragul fixat pentru cerințele privind clădirile NZEB. Performanța energetică va fi certificată cu ajutorul unui certificat de performanță energetică. În cazul clădirilor cu o suprafață mai mare de 5 000 m2 la finalizarea construcției, clădirea rezultată este supusă unor teste de etanșeitate și integritate termică, și orice deviere de la nivelurile de performanță stabilite în etapa de proiectare sau orice defect în anvelopa clădirii sunt comunicate investitorilor și clienților sau în timpul construcției sunt aplicate procese robuste și trasabile de control al calității.</w:t>
            </w:r>
          </w:p>
          <w:p w14:paraId="408DED06" w14:textId="77777777" w:rsidR="003234A1" w:rsidRPr="00DA2FCD" w:rsidRDefault="003234A1">
            <w:pPr>
              <w:numPr>
                <w:ilvl w:val="0"/>
                <w:numId w:val="56"/>
              </w:numPr>
              <w:spacing w:before="0" w:after="0"/>
              <w:rPr>
                <w:rFonts w:ascii="Trebuchet MS" w:hAnsi="Trebuchet MS"/>
                <w:lang w:val="ro-RO"/>
              </w:rPr>
            </w:pPr>
            <w:r w:rsidRPr="00DA2FCD">
              <w:rPr>
                <w:rFonts w:ascii="Trebuchet MS" w:hAnsi="Trebuchet MS"/>
                <w:lang w:val="ro-RO"/>
              </w:rPr>
              <w:t>Pentru extinderea/modernizarea/adaptarea unei construcții existente pentru activitatea productivă se va avea în vedere îmbunătățirea pe cât posibil a eficienței energetice a clădirii prin măsuri de montare a unor panouri fotovoltaice/fototermice și/sau alte măsuri limitate ca buget care să conducă la îmbunătățirea eficienței energetice a clădirii și/sau optimizarea consumului de energie asociat.</w:t>
            </w:r>
          </w:p>
          <w:p w14:paraId="1FCAC4B7" w14:textId="77777777" w:rsidR="003234A1" w:rsidRPr="00DA2FCD" w:rsidRDefault="003234A1">
            <w:pPr>
              <w:numPr>
                <w:ilvl w:val="0"/>
                <w:numId w:val="56"/>
              </w:numPr>
              <w:spacing w:before="0" w:after="0"/>
              <w:rPr>
                <w:rFonts w:ascii="Trebuchet MS" w:hAnsi="Trebuchet MS"/>
                <w:lang w:val="ro-RO"/>
              </w:rPr>
            </w:pPr>
            <w:r w:rsidRPr="00DA2FCD">
              <w:rPr>
                <w:rFonts w:ascii="Trebuchet MS" w:hAnsi="Trebuchet MS"/>
                <w:lang w:val="ro-RO"/>
              </w:rPr>
              <w:t>Pentru investițiile în infrastructură se vor utiliza, pe cât posibil, materiale de construcții și tehnologii eficiente din punct de vedere energetic și se va asigura implementarea principiilor de dezvoltare durabilă cu privire la reducerea poluării aerului și reducerea emisiilor suplimentare de GES.</w:t>
            </w:r>
          </w:p>
          <w:p w14:paraId="40E96989" w14:textId="77777777" w:rsidR="003234A1" w:rsidRPr="00DA2FCD" w:rsidRDefault="003234A1" w:rsidP="00E703D0">
            <w:pPr>
              <w:spacing w:after="0"/>
              <w:rPr>
                <w:rFonts w:ascii="Trebuchet MS" w:hAnsi="Trebuchet MS"/>
                <w:lang w:val="ro-RO"/>
              </w:rPr>
            </w:pPr>
            <w:r w:rsidRPr="00DA2FCD">
              <w:rPr>
                <w:rFonts w:ascii="Trebuchet MS" w:hAnsi="Trebuchet MS"/>
                <w:lang w:val="ro-RO"/>
              </w:rPr>
              <w:t>(b) Pentru achizițiile de echipamente care sunt necesare pentru derularea activității productive, precum și pentru activitățile economice existente și al activităților economice noi asociate se va avea în vedere, acolo unde este posibil, incorporarea conceptul de cele mai bune tehnici disponibile (BAT) pentru instalațiile propuse a fi realizate în investiția productivă, cu integrarea pe cât posibil la energiei din surse regenerabile și/sau promovarea principiului de eficiență energetică.</w:t>
            </w:r>
          </w:p>
          <w:p w14:paraId="55828A6E" w14:textId="77777777" w:rsidR="003234A1" w:rsidRPr="00DA2FCD" w:rsidRDefault="003234A1" w:rsidP="00E703D0">
            <w:pPr>
              <w:spacing w:after="0"/>
              <w:rPr>
                <w:rFonts w:ascii="Trebuchet MS" w:hAnsi="Trebuchet MS"/>
                <w:lang w:val="ro-RO"/>
              </w:rPr>
            </w:pPr>
          </w:p>
          <w:p w14:paraId="0C0579C0" w14:textId="77777777" w:rsidR="003234A1" w:rsidRPr="00DA2FCD" w:rsidRDefault="003234A1" w:rsidP="00E703D0">
            <w:pPr>
              <w:spacing w:after="0"/>
              <w:rPr>
                <w:rFonts w:ascii="Trebuchet MS" w:hAnsi="Trebuchet MS"/>
                <w:lang w:val="ro-RO"/>
              </w:rPr>
            </w:pPr>
            <w:r w:rsidRPr="00DA2FCD">
              <w:rPr>
                <w:rFonts w:ascii="Trebuchet MS" w:hAnsi="Trebuchet MS"/>
                <w:lang w:val="ro-RO"/>
              </w:rPr>
              <w:t>(c) Pentru activitățile economice care utilizează activele fizice existente, în cazul extinderii și/sau diversificării activității economice, operatorul economic poate pune în aplicare, soluții fizice și nefizice („soluții de adaptare”), pe o perioada de implementare și/sau durabilitate a investiției, care reduc cele mai importante riscuri climatice fizice identificate care sunt semnificative pentru activitatea respectivă și care vor putea fi punctate suplimentar în procesul de evaluare a cererii de finanțare.</w:t>
            </w:r>
          </w:p>
        </w:tc>
      </w:tr>
      <w:tr w:rsidR="00C54AB0" w:rsidRPr="00DA2FCD" w14:paraId="634ECF47" w14:textId="77777777" w:rsidTr="00E703D0">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ABB6FC"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Adaptarea la schimbările climatice</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797DFE1" w14:textId="77777777" w:rsidR="003234A1" w:rsidRPr="00DA2FCD" w:rsidRDefault="003234A1" w:rsidP="00E703D0">
            <w:pPr>
              <w:spacing w:after="0"/>
              <w:rPr>
                <w:rFonts w:ascii="Trebuchet MS" w:hAnsi="Trebuchet MS"/>
                <w:lang w:val="ro-RO"/>
              </w:rPr>
            </w:pPr>
            <w:r w:rsidRPr="00DA2FCD">
              <w:rPr>
                <w:rFonts w:ascii="Trebuchet MS" w:hAnsi="Trebuchet MS"/>
                <w:lang w:val="ro-RO"/>
              </w:rPr>
              <w:t>x</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7477A7" w14:textId="77777777" w:rsidR="003234A1" w:rsidRPr="00DA2FCD" w:rsidRDefault="003234A1" w:rsidP="00E703D0">
            <w:pPr>
              <w:spacing w:after="0"/>
              <w:rPr>
                <w:rFonts w:ascii="Trebuchet MS" w:hAnsi="Trebuchet MS"/>
                <w:lang w:val="ro-RO"/>
              </w:rPr>
            </w:pPr>
          </w:p>
        </w:tc>
        <w:tc>
          <w:tcPr>
            <w:tcW w:w="112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1F355B" w14:textId="77777777" w:rsidR="003234A1" w:rsidRPr="00DA2FCD" w:rsidRDefault="003234A1" w:rsidP="00E703D0">
            <w:pPr>
              <w:spacing w:after="0"/>
              <w:rPr>
                <w:rFonts w:ascii="Trebuchet MS" w:hAnsi="Trebuchet MS"/>
                <w:lang w:val="ro-RO"/>
              </w:rPr>
            </w:pPr>
          </w:p>
        </w:tc>
      </w:tr>
      <w:tr w:rsidR="00C54AB0" w:rsidRPr="00DA2FCD" w14:paraId="1CA44CF8" w14:textId="77777777" w:rsidTr="00E703D0">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72D439" w14:textId="77777777" w:rsidR="003234A1" w:rsidRPr="00DA2FCD" w:rsidRDefault="003234A1" w:rsidP="00E703D0">
            <w:pPr>
              <w:spacing w:after="0"/>
              <w:rPr>
                <w:rFonts w:ascii="Trebuchet MS" w:hAnsi="Trebuchet MS"/>
                <w:lang w:val="ro-RO"/>
              </w:rPr>
            </w:pPr>
            <w:r w:rsidRPr="00DA2FCD">
              <w:rPr>
                <w:rFonts w:ascii="Trebuchet MS" w:hAnsi="Trebuchet MS"/>
                <w:lang w:val="ro-RO"/>
              </w:rPr>
              <w:t>Utilizarea durabilă și protejarea resurselor de apă și a celor marine</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446B19" w14:textId="77777777" w:rsidR="003234A1" w:rsidRPr="00DA2FCD" w:rsidRDefault="003234A1" w:rsidP="00E703D0">
            <w:pPr>
              <w:spacing w:after="0"/>
              <w:rPr>
                <w:rFonts w:ascii="Trebuchet MS" w:hAnsi="Trebuchet MS"/>
                <w:lang w:val="ro-RO"/>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4CD5023" w14:textId="77777777" w:rsidR="003234A1" w:rsidRPr="00DA2FCD" w:rsidRDefault="003234A1" w:rsidP="00E703D0">
            <w:pPr>
              <w:spacing w:after="0"/>
              <w:rPr>
                <w:rFonts w:ascii="Trebuchet MS" w:hAnsi="Trebuchet MS"/>
                <w:lang w:val="ro-RO"/>
              </w:rPr>
            </w:pPr>
            <w:r w:rsidRPr="00DA2FCD">
              <w:rPr>
                <w:rFonts w:ascii="Trebuchet MS" w:hAnsi="Trebuchet MS"/>
                <w:lang w:val="ro-RO"/>
              </w:rPr>
              <w:t>x</w:t>
            </w:r>
          </w:p>
        </w:tc>
        <w:tc>
          <w:tcPr>
            <w:tcW w:w="112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880F1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Activitatea care beneficiază de sprijin în temeiul măsurii are un impact previzibil nesemnificativ asupra acestui obiectiv de mediu, ținând seama atât de efectele directe, cât și de cele primare indirecte pe întreaga durată a ciclului de viață. Nu sunt identificate riscuri de degradare a mediului legate de protejarea calității apei și de stresul hidric.</w:t>
            </w:r>
          </w:p>
          <w:p w14:paraId="35B74D3B" w14:textId="77777777" w:rsidR="003234A1" w:rsidRPr="00DA2FCD" w:rsidRDefault="003234A1" w:rsidP="00E703D0">
            <w:pPr>
              <w:spacing w:after="0"/>
              <w:rPr>
                <w:rFonts w:ascii="Trebuchet MS" w:hAnsi="Trebuchet MS"/>
                <w:lang w:val="ro-RO"/>
              </w:rPr>
            </w:pPr>
          </w:p>
          <w:p w14:paraId="541A978A" w14:textId="77777777" w:rsidR="003234A1" w:rsidRPr="00DA2FCD" w:rsidRDefault="003234A1" w:rsidP="00E703D0">
            <w:pPr>
              <w:spacing w:after="0"/>
              <w:rPr>
                <w:rFonts w:ascii="Trebuchet MS" w:hAnsi="Trebuchet MS"/>
                <w:lang w:val="ro-RO"/>
              </w:rPr>
            </w:pPr>
            <w:r w:rsidRPr="00DA2FCD">
              <w:rPr>
                <w:rFonts w:ascii="Trebuchet MS" w:hAnsi="Trebuchet MS"/>
                <w:lang w:val="ro-RO"/>
              </w:rPr>
              <w:t>Investițiile care implică realizarea de lucrări pentru care este necesară obținerea autorizației de construire în conformitate cu prevederile Legii 50/1991, republicată și actualizată, vor avea anexată decizia etapei de încadrare în procedura de evaluare a impactului asupra mediului sau clasarea notificarii emisă de la autoritatea pentru protecția mediului în conformitate cu Legea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sau autorităților competente.</w:t>
            </w:r>
          </w:p>
          <w:p w14:paraId="1B347170" w14:textId="77777777" w:rsidR="003234A1" w:rsidRPr="00DA2FCD" w:rsidRDefault="003234A1" w:rsidP="00E703D0">
            <w:pPr>
              <w:spacing w:after="0"/>
              <w:rPr>
                <w:rFonts w:ascii="Trebuchet MS" w:hAnsi="Trebuchet MS"/>
                <w:lang w:val="ro-RO"/>
              </w:rPr>
            </w:pPr>
          </w:p>
          <w:p w14:paraId="45F0832B"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Din experiența unor apeluri de proiecte similare din cadrul POR 2014-2020 nu au fost depuse la finanțare proiecte pentru care a fost necesară emiterea acordului de mediu pentru proiectele privind crearea și dezvoltarea de microîntreprinderi.</w:t>
            </w:r>
          </w:p>
          <w:p w14:paraId="36E4EC47"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Pentru proiectele privind infrastructurile de afaceri există posibilitatea parcurgerii unor etape din procedura de evaluare a impactului asupra mediului în conformitate cu Legea nr. 292/2018, iar în acest caz se va urmări integrarea măsurilor de adecvare în cadrul documentației tehnico-economice a investiției. În cazul în care se efectuează o evaluare a impactului asupra mediului în conformitate cu Directiva 2011/92/UE, modificată prin Directiva 2014/52/UE și aceasta include o evaluare a impactului asupra apei, în conformitate cu Directiva 2000/60/CE, nu este necesară o evaluare suplimentară a impactului asupra apei, cu condiția ca riscurile identificate să fi fost abordate.</w:t>
            </w:r>
          </w:p>
          <w:p w14:paraId="0749299A" w14:textId="77777777" w:rsidR="003234A1" w:rsidRPr="00DA2FCD" w:rsidRDefault="003234A1" w:rsidP="00E703D0">
            <w:pPr>
              <w:spacing w:after="0"/>
              <w:rPr>
                <w:rFonts w:ascii="Trebuchet MS" w:hAnsi="Trebuchet MS"/>
                <w:lang w:val="ro-RO"/>
              </w:rPr>
            </w:pPr>
          </w:p>
          <w:p w14:paraId="1CCDA934" w14:textId="77777777" w:rsidR="003234A1" w:rsidRPr="00DA2FCD" w:rsidRDefault="003234A1" w:rsidP="00E703D0">
            <w:pPr>
              <w:spacing w:after="0"/>
              <w:rPr>
                <w:rFonts w:ascii="Trebuchet MS" w:hAnsi="Trebuchet MS"/>
                <w:lang w:val="ro-RO"/>
              </w:rPr>
            </w:pPr>
            <w:r w:rsidRPr="00DA2FCD">
              <w:rPr>
                <w:rFonts w:ascii="Trebuchet MS" w:hAnsi="Trebuchet MS"/>
                <w:lang w:val="ro-RO"/>
              </w:rPr>
              <w:t xml:space="preserve">În general, pentru investițiile în infrastructură propuse, respectiv realizarea unei construcții noi și/sau extinderea/modernizarea/adaptarea unei construcții existente, precum și pentru dotările necesare derulării activității productive, impactul potențial prognozat asupra calității apei se consideră fi redus, indirect, pe </w:t>
            </w:r>
            <w:r w:rsidRPr="00DA2FCD">
              <w:rPr>
                <w:rFonts w:ascii="Trebuchet MS" w:hAnsi="Trebuchet MS"/>
                <w:lang w:val="ro-RO"/>
              </w:rPr>
              <w:lastRenderedPageBreak/>
              <w:t>termen scurt si reversibil, deoarece lucrările se realizează în zona terestră, fără legătură directă cu apele de suprafață.</w:t>
            </w:r>
          </w:p>
          <w:p w14:paraId="18E0E27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Acolo unde sunt proiecte de infrastructură și/sau activitățile economice și/sau instalațiiile implică elemente legate de utilizarea resurselor de apă se va respecta Directiva (EC) 2000/60 de stabilire a unui cadru de politică comunitară în domeniul apei, directivă transpusă în legea națională prin Legea 310/2004 pentru modificarea și completarea Legii apelor nr. 107/1996.</w:t>
            </w:r>
          </w:p>
          <w:p w14:paraId="065CE060" w14:textId="77777777" w:rsidR="003234A1" w:rsidRPr="00DA2FCD" w:rsidRDefault="003234A1" w:rsidP="00E703D0">
            <w:pPr>
              <w:spacing w:after="0"/>
              <w:rPr>
                <w:rFonts w:ascii="Trebuchet MS" w:hAnsi="Trebuchet MS"/>
                <w:lang w:val="ro-RO"/>
              </w:rPr>
            </w:pPr>
          </w:p>
          <w:p w14:paraId="341880FE"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 ceea ce privește clădirile noi, instalațiile de apă vor fi adaptate pentru un consum cât mai redus însă adaptat la necesitățile de consum ale activității care se va derula în cadrul cladirii, iar dispozitivele aferente instalațiilor de apă vor avea consumul specificat în fișele tehnice ale produsului.</w:t>
            </w:r>
          </w:p>
          <w:p w14:paraId="2B195A01"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Alimentarea cu apă, colectarea și evacuarea apei uzate pentru infrastructura nou construită destinată activităților productive se va realiza, după caz, prin conectare la sisteme centralizate, sau prin soluții tehnice care să asigure condițiile de calitate prevăzute de legislație privind alimentarea cu apă potabilă, respectiv evacuarea apelor uzate (bazine etanșe vidanjabile).</w:t>
            </w:r>
          </w:p>
          <w:p w14:paraId="069EA804" w14:textId="77777777" w:rsidR="003234A1" w:rsidRPr="00DA2FCD" w:rsidRDefault="003234A1" w:rsidP="00E703D0">
            <w:pPr>
              <w:spacing w:after="0"/>
              <w:rPr>
                <w:rFonts w:ascii="Trebuchet MS" w:hAnsi="Trebuchet MS"/>
                <w:lang w:val="ro-RO"/>
              </w:rPr>
            </w:pPr>
          </w:p>
          <w:p w14:paraId="0FA05827"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De asemenea și 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15629A93" w14:textId="77777777" w:rsidR="003234A1" w:rsidRPr="00DA2FCD" w:rsidRDefault="003234A1" w:rsidP="00E703D0">
            <w:pPr>
              <w:spacing w:after="0"/>
              <w:rPr>
                <w:rFonts w:ascii="Trebuchet MS" w:hAnsi="Trebuchet MS"/>
                <w:lang w:val="ro-RO"/>
              </w:rPr>
            </w:pPr>
          </w:p>
          <w:p w14:paraId="02D0BB0B" w14:textId="00C5C323" w:rsidR="003234A1" w:rsidRPr="00DA2FCD" w:rsidRDefault="003234A1" w:rsidP="00E703D0">
            <w:pPr>
              <w:spacing w:after="0"/>
              <w:rPr>
                <w:rFonts w:ascii="Trebuchet MS" w:hAnsi="Trebuchet MS"/>
                <w:lang w:val="ro-RO"/>
              </w:rPr>
            </w:pPr>
            <w:r w:rsidRPr="00DA2FCD">
              <w:rPr>
                <w:rFonts w:ascii="Trebuchet MS" w:hAnsi="Trebuchet MS"/>
                <w:lang w:val="ro-RO"/>
              </w:rPr>
              <w:t xml:space="preserve">Astfel, nu sunt identificate riscuri de degradare a mediului legate de protejarea calității apei și de stresul hidric la acest moment. Cu toate acestea, pentru activitățile unde este aplicabil, se vor respecta prevederile art. 2, </w:t>
            </w:r>
            <w:r w:rsidR="00D60286" w:rsidRPr="00DA2FCD">
              <w:rPr>
                <w:rFonts w:ascii="Trebuchet MS" w:hAnsi="Trebuchet MS"/>
                <w:lang w:val="ro-RO"/>
              </w:rPr>
              <w:t xml:space="preserve">pct. </w:t>
            </w:r>
            <w:r w:rsidRPr="00DA2FCD">
              <w:rPr>
                <w:rFonts w:ascii="Trebuchet MS" w:hAnsi="Trebuchet MS"/>
                <w:lang w:val="ro-RO"/>
              </w:rPr>
              <w:t>(22) si (23), din Regulamentul (UE) 2020/852, în conformitate cu prevederile Directivei (EC) 2000/60 de stabilire a unui cadru de politică comunitară în domeniul apei și se va elabora un plan de gestionare a utilizării și protecției apei, în conformitate cu prevederile directivei menționate, pentru corpul sau corpurile de apă potențial afectat(e), în consultare cu părțile interesate relevante.</w:t>
            </w:r>
          </w:p>
        </w:tc>
      </w:tr>
      <w:tr w:rsidR="00C54AB0" w:rsidRPr="00DA2FCD" w14:paraId="6E65C5CF" w14:textId="77777777" w:rsidTr="00E703D0">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2993DF"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 xml:space="preserve">Economia circulară, inclusiv prevenirea </w:t>
            </w:r>
            <w:r w:rsidRPr="00DA2FCD">
              <w:rPr>
                <w:rFonts w:ascii="Trebuchet MS" w:hAnsi="Trebuchet MS"/>
                <w:lang w:val="ro-RO"/>
              </w:rPr>
              <w:lastRenderedPageBreak/>
              <w:t>generării de deșeuri și reciclarea acestora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41AB152"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X</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11726C" w14:textId="77777777" w:rsidR="003234A1" w:rsidRPr="00DA2FCD" w:rsidRDefault="003234A1" w:rsidP="00E703D0">
            <w:pPr>
              <w:spacing w:after="0"/>
              <w:rPr>
                <w:rFonts w:ascii="Trebuchet MS" w:hAnsi="Trebuchet MS"/>
                <w:lang w:val="ro-RO"/>
              </w:rPr>
            </w:pPr>
          </w:p>
        </w:tc>
        <w:tc>
          <w:tcPr>
            <w:tcW w:w="112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5F9F0F" w14:textId="77777777" w:rsidR="003234A1" w:rsidRPr="00DA2FCD" w:rsidRDefault="003234A1" w:rsidP="00E703D0">
            <w:pPr>
              <w:spacing w:after="0"/>
              <w:rPr>
                <w:rFonts w:ascii="Trebuchet MS" w:hAnsi="Trebuchet MS"/>
                <w:lang w:val="ro-RO"/>
              </w:rPr>
            </w:pPr>
          </w:p>
        </w:tc>
      </w:tr>
      <w:tr w:rsidR="00C54AB0" w:rsidRPr="00DA2FCD" w14:paraId="127D75FD" w14:textId="77777777" w:rsidTr="00E703D0">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627B5A"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Prevenirea și controlul poluării aerului, apei sau solului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230DED" w14:textId="77777777" w:rsidR="003234A1" w:rsidRPr="00DA2FCD" w:rsidRDefault="003234A1" w:rsidP="00E703D0">
            <w:pPr>
              <w:spacing w:after="0"/>
              <w:rPr>
                <w:rFonts w:ascii="Trebuchet MS" w:hAnsi="Trebuchet MS"/>
                <w:lang w:val="ro-RO"/>
              </w:rPr>
            </w:pPr>
            <w:r w:rsidRPr="00DA2FCD">
              <w:rPr>
                <w:rFonts w:ascii="Trebuchet MS" w:hAnsi="Trebuchet MS"/>
                <w:lang w:val="ro-RO"/>
              </w:rPr>
              <w:t>X</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DA1BF5" w14:textId="77777777" w:rsidR="003234A1" w:rsidRPr="00DA2FCD" w:rsidRDefault="003234A1" w:rsidP="00E703D0">
            <w:pPr>
              <w:spacing w:after="0"/>
              <w:rPr>
                <w:rFonts w:ascii="Trebuchet MS" w:hAnsi="Trebuchet MS"/>
                <w:lang w:val="ro-RO"/>
              </w:rPr>
            </w:pPr>
          </w:p>
        </w:tc>
        <w:tc>
          <w:tcPr>
            <w:tcW w:w="112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6F5E31" w14:textId="77777777" w:rsidR="003234A1" w:rsidRPr="00DA2FCD" w:rsidRDefault="003234A1" w:rsidP="00E703D0">
            <w:pPr>
              <w:spacing w:after="0"/>
              <w:rPr>
                <w:rFonts w:ascii="Trebuchet MS" w:hAnsi="Trebuchet MS"/>
                <w:lang w:val="ro-RO"/>
              </w:rPr>
            </w:pPr>
          </w:p>
        </w:tc>
      </w:tr>
      <w:tr w:rsidR="003234A1" w:rsidRPr="00DA2FCD" w14:paraId="53C27212" w14:textId="77777777" w:rsidTr="00E703D0">
        <w:tc>
          <w:tcPr>
            <w:tcW w:w="23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242BDF"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Protecția și refacerea biodiversității și a ecosistemelor</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B3F65B" w14:textId="77777777" w:rsidR="003234A1" w:rsidRPr="00DA2FCD" w:rsidRDefault="003234A1" w:rsidP="00E703D0">
            <w:pPr>
              <w:spacing w:after="0"/>
              <w:rPr>
                <w:rFonts w:ascii="Trebuchet MS" w:hAnsi="Trebuchet MS"/>
                <w:lang w:val="ro-RO"/>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2FEF413" w14:textId="77777777" w:rsidR="003234A1" w:rsidRPr="00DA2FCD" w:rsidRDefault="003234A1" w:rsidP="00E703D0">
            <w:pPr>
              <w:spacing w:after="0"/>
              <w:rPr>
                <w:rFonts w:ascii="Trebuchet MS" w:hAnsi="Trebuchet MS"/>
                <w:lang w:val="ro-RO"/>
              </w:rPr>
            </w:pPr>
            <w:r w:rsidRPr="00DA2FCD">
              <w:rPr>
                <w:rFonts w:ascii="Trebuchet MS" w:hAnsi="Trebuchet MS"/>
                <w:lang w:val="ro-RO"/>
              </w:rPr>
              <w:t>x</w:t>
            </w:r>
          </w:p>
        </w:tc>
        <w:tc>
          <w:tcPr>
            <w:tcW w:w="112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E64FD9" w14:textId="77777777" w:rsidR="003234A1" w:rsidRPr="00DA2FCD" w:rsidRDefault="003234A1" w:rsidP="00E703D0">
            <w:pPr>
              <w:spacing w:after="0"/>
              <w:rPr>
                <w:rFonts w:ascii="Trebuchet MS" w:hAnsi="Trebuchet MS"/>
                <w:lang w:val="ro-RO"/>
              </w:rPr>
            </w:pPr>
            <w:r w:rsidRPr="00DA2FCD">
              <w:rPr>
                <w:rFonts w:ascii="Trebuchet MS" w:hAnsi="Trebuchet MS"/>
                <w:lang w:val="ro-RO"/>
              </w:rPr>
              <w:t>Nu se estimează un impact previzibil sau semnificativ asupra acestui obiectiv de mediu luând în considerare următoarele:</w:t>
            </w:r>
          </w:p>
          <w:p w14:paraId="2392149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Intervențiile privind crearea și dezvoltarea de microîntreprinderi, precum și cele privind infrastructurile de afaceri nu vizează direct clădirile situate în zone sensibile din punctul de vedere al biodiversității sau în apropierea acestora (inclusiv rețeaua de arii protejate Natura 2000, siturile înscrise pe Lista patrimoniului mondial UNESCO și principalele zone de biodiversitate, precum și alte zone protejate).</w:t>
            </w:r>
          </w:p>
          <w:p w14:paraId="362CE01D"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Pentru situațiile în care sunt construite obiective de infrastructură noi, acestea nu vor fi construite pe următoarele tipuri de teren:</w:t>
            </w:r>
          </w:p>
          <w:p w14:paraId="729E8AA7" w14:textId="77777777" w:rsidR="003234A1" w:rsidRPr="00DA2FCD" w:rsidRDefault="003234A1">
            <w:pPr>
              <w:numPr>
                <w:ilvl w:val="0"/>
                <w:numId w:val="57"/>
              </w:numPr>
              <w:spacing w:before="0" w:after="0"/>
              <w:rPr>
                <w:rFonts w:ascii="Trebuchet MS" w:hAnsi="Trebuchet MS"/>
                <w:lang w:val="ro-RO"/>
              </w:rPr>
            </w:pPr>
            <w:r w:rsidRPr="00DA2FCD">
              <w:rPr>
                <w:rFonts w:ascii="Trebuchet MS" w:hAnsi="Trebuchet MS"/>
                <w:lang w:val="ro-RO"/>
              </w:rPr>
              <w:t>terenuri arabile și terenuri cultivate cu un nivel moderat până la ridicat al fertilității solului și al biodiversității în sol,</w:t>
            </w:r>
          </w:p>
          <w:p w14:paraId="473A2BDE" w14:textId="77777777" w:rsidR="003234A1" w:rsidRPr="00DA2FCD" w:rsidRDefault="003234A1">
            <w:pPr>
              <w:numPr>
                <w:ilvl w:val="0"/>
                <w:numId w:val="57"/>
              </w:numPr>
              <w:spacing w:before="0" w:after="0"/>
              <w:rPr>
                <w:rFonts w:ascii="Trebuchet MS" w:hAnsi="Trebuchet MS"/>
                <w:lang w:val="ro-RO"/>
              </w:rPr>
            </w:pPr>
            <w:r w:rsidRPr="00DA2FCD">
              <w:rPr>
                <w:rFonts w:ascii="Trebuchet MS" w:hAnsi="Trebuchet MS"/>
                <w:lang w:val="ro-RO"/>
              </w:rPr>
              <w:t>terenuri care să fie recunoscute că au o valoare ridicată a biodiversității, terenuri care servesc drept habitat al speciilor pe cale de dispariție (floră și faună) și nici terenuri forestiere (acoperite sau nu de arbori),</w:t>
            </w:r>
          </w:p>
          <w:p w14:paraId="1DB1BF96" w14:textId="77777777" w:rsidR="003234A1" w:rsidRPr="00DA2FCD" w:rsidRDefault="003234A1">
            <w:pPr>
              <w:numPr>
                <w:ilvl w:val="0"/>
                <w:numId w:val="57"/>
              </w:numPr>
              <w:spacing w:before="0" w:after="0"/>
              <w:rPr>
                <w:rFonts w:ascii="Trebuchet MS" w:hAnsi="Trebuchet MS"/>
                <w:lang w:val="ro-RO"/>
              </w:rPr>
            </w:pPr>
            <w:r w:rsidRPr="00DA2FCD">
              <w:rPr>
                <w:rFonts w:ascii="Trebuchet MS" w:hAnsi="Trebuchet MS"/>
                <w:lang w:val="ro-RO"/>
              </w:rPr>
              <w:t>alte terenuri împădurite sau terenuri care sunt acoperite parțial sau integral sau destinate să fie acoperite de arbori.</w:t>
            </w:r>
          </w:p>
          <w:p w14:paraId="470FB276"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 ceea ce privește spațiile verzi din zona șantierului lucrărilor, acestea vor fi refăcute imediat după finalizarea lucrărilor, indiferent de locul în care au fost afectate.</w:t>
            </w:r>
          </w:p>
          <w:p w14:paraId="403E31F5" w14:textId="77777777" w:rsidR="003234A1" w:rsidRPr="00DA2FCD" w:rsidRDefault="003234A1" w:rsidP="00E703D0">
            <w:pPr>
              <w:spacing w:after="0"/>
              <w:rPr>
                <w:rFonts w:ascii="Trebuchet MS" w:hAnsi="Trebuchet MS"/>
                <w:lang w:val="ro-RO"/>
              </w:rPr>
            </w:pPr>
          </w:p>
          <w:p w14:paraId="2D0F5CB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Activitățile privind realizarea de construcții și/sau instalații vor promova cu precădere principiile protecției și refacerii biodiversității și a ecosistemelor, sprijinind identificarea de modalități mai eficiente de utilizare a resurselor naturale.</w:t>
            </w:r>
          </w:p>
          <w:p w14:paraId="4164DB15" w14:textId="77777777" w:rsidR="003234A1" w:rsidRPr="00DA2FCD" w:rsidRDefault="003234A1" w:rsidP="00E703D0">
            <w:pPr>
              <w:spacing w:after="0"/>
              <w:rPr>
                <w:rFonts w:ascii="Trebuchet MS" w:hAnsi="Trebuchet MS"/>
                <w:lang w:val="ro-RO"/>
              </w:rPr>
            </w:pPr>
          </w:p>
          <w:p w14:paraId="55357F1B"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Dacă va fi cazul, pentru siturile/operațiunile situate în zone sensibile din punctul de vedere al biodiversității sau în apropierea acestor zone (inclusiv rețeaua Natura 2000 de zone protejate, siturile care fac parte din patrimoniul mondial UNESCO și principalele zone de biodiversitate, precum și alte zone protejate), se va realiza o evaluare corespunzătoare, după caz, și pe baza concluziilor acesteia sunt puse în aplicare măsurile de atenuare necesare.</w:t>
            </w:r>
          </w:p>
          <w:p w14:paraId="005A1DC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Cu privire la activitățile economice asociate investițiilor din cadrul microintreprinderilor create/dezvoltate si/sau cele privind infrastructurile de afaceri nu vor conduce la fabricarea, introducerea pe piață sau utilizarea substanțelor chimice menționate în descrierea acestei investii, respectiv:</w:t>
            </w:r>
          </w:p>
          <w:p w14:paraId="1C353582" w14:textId="56D58A76" w:rsidR="003234A1" w:rsidRPr="00DA2FCD" w:rsidRDefault="003234A1">
            <w:pPr>
              <w:numPr>
                <w:ilvl w:val="0"/>
                <w:numId w:val="58"/>
              </w:numPr>
              <w:spacing w:before="0" w:after="0"/>
              <w:rPr>
                <w:rFonts w:ascii="Trebuchet MS" w:hAnsi="Trebuchet MS"/>
                <w:lang w:val="ro-RO"/>
              </w:rPr>
            </w:pPr>
            <w:r w:rsidRPr="00DA2FCD">
              <w:rPr>
                <w:rFonts w:ascii="Trebuchet MS" w:hAnsi="Trebuchet MS"/>
                <w:lang w:val="ro-RO"/>
              </w:rPr>
              <w:t>ca atare, în amestecuri sau în articole, a substanțelor enumerate în anexa I sau anexa II la Regulamentul (UE) 2019/1021 al Parlamentului European și al Consiliului, cu excepția cazului în care substanțele sunt prezente ca urme neintenționate de contaminant;</w:t>
            </w:r>
          </w:p>
          <w:p w14:paraId="40528A61" w14:textId="13D54835" w:rsidR="003234A1" w:rsidRPr="00DA2FCD" w:rsidRDefault="003234A1">
            <w:pPr>
              <w:numPr>
                <w:ilvl w:val="0"/>
                <w:numId w:val="58"/>
              </w:numPr>
              <w:spacing w:before="0" w:after="0"/>
              <w:rPr>
                <w:rFonts w:ascii="Trebuchet MS" w:hAnsi="Trebuchet MS"/>
                <w:lang w:val="ro-RO"/>
              </w:rPr>
            </w:pPr>
            <w:r w:rsidRPr="00DA2FCD">
              <w:rPr>
                <w:rFonts w:ascii="Trebuchet MS" w:hAnsi="Trebuchet MS"/>
                <w:lang w:val="ro-RO"/>
              </w:rPr>
              <w:t>mercurului și a compușilor mercurului, a amestecurilor acestora și a produselor cu adaos de mercur, astfel cum sunt definite la articolul 2 din Regulamentul (UE) 2017/852 al Parlamentului European și al Consiliului;</w:t>
            </w:r>
          </w:p>
          <w:p w14:paraId="39937E69" w14:textId="353FBAB4" w:rsidR="003234A1" w:rsidRPr="00DA2FCD" w:rsidRDefault="003234A1">
            <w:pPr>
              <w:numPr>
                <w:ilvl w:val="0"/>
                <w:numId w:val="58"/>
              </w:numPr>
              <w:spacing w:before="0" w:after="0"/>
              <w:rPr>
                <w:rFonts w:ascii="Trebuchet MS" w:hAnsi="Trebuchet MS"/>
                <w:lang w:val="ro-RO"/>
              </w:rPr>
            </w:pPr>
            <w:r w:rsidRPr="00DA2FCD">
              <w:rPr>
                <w:rFonts w:ascii="Trebuchet MS" w:hAnsi="Trebuchet MS"/>
                <w:lang w:val="ro-RO"/>
              </w:rPr>
              <w:t xml:space="preserve">ca atare, în amestecuri sau în articole, a substanțelor enumerate în anexa I sau anexa II la Regulamentul (CE) </w:t>
            </w:r>
            <w:r w:rsidR="00CB3873" w:rsidRPr="00DA2FCD">
              <w:rPr>
                <w:rFonts w:ascii="Trebuchet MS" w:hAnsi="Trebuchet MS"/>
                <w:lang w:val="ro-RO"/>
              </w:rPr>
              <w:t>2009/</w:t>
            </w:r>
            <w:r w:rsidRPr="00DA2FCD">
              <w:rPr>
                <w:rFonts w:ascii="Trebuchet MS" w:hAnsi="Trebuchet MS"/>
                <w:lang w:val="ro-RO"/>
              </w:rPr>
              <w:t>1005al Parlamentului European și al Consiliului</w:t>
            </w:r>
          </w:p>
          <w:p w14:paraId="6A654D72" w14:textId="77777777" w:rsidR="003234A1" w:rsidRPr="00DA2FCD" w:rsidRDefault="003234A1">
            <w:pPr>
              <w:numPr>
                <w:ilvl w:val="0"/>
                <w:numId w:val="58"/>
              </w:numPr>
              <w:spacing w:before="0" w:after="0"/>
              <w:rPr>
                <w:rFonts w:ascii="Trebuchet MS" w:hAnsi="Trebuchet MS"/>
                <w:lang w:val="ro-RO"/>
              </w:rPr>
            </w:pPr>
            <w:r w:rsidRPr="00DA2FCD">
              <w:rPr>
                <w:rFonts w:ascii="Trebuchet MS" w:hAnsi="Trebuchet MS"/>
                <w:lang w:val="ro-RO"/>
              </w:rPr>
              <w:t>ca atare, în amestecuri sau în articole, a substanțelor enumerate în anexa II la Directiva 2011/65/UE a Parlamentului European și a Consiliului, cu excepția cazului în care se respectă pe deplin art. 4 alin. (1) din directiva respectivă;</w:t>
            </w:r>
          </w:p>
          <w:p w14:paraId="4B58FD4F" w14:textId="56F4DCB4" w:rsidR="003234A1" w:rsidRPr="00DA2FCD" w:rsidRDefault="003234A1">
            <w:pPr>
              <w:numPr>
                <w:ilvl w:val="0"/>
                <w:numId w:val="58"/>
              </w:numPr>
              <w:spacing w:before="0" w:after="0"/>
              <w:rPr>
                <w:rFonts w:ascii="Trebuchet MS" w:hAnsi="Trebuchet MS"/>
                <w:lang w:val="ro-RO"/>
              </w:rPr>
            </w:pPr>
            <w:r w:rsidRPr="00DA2FCD">
              <w:rPr>
                <w:rFonts w:ascii="Trebuchet MS" w:hAnsi="Trebuchet MS"/>
                <w:lang w:val="ro-RO"/>
              </w:rPr>
              <w:t xml:space="preserve">ca atare, în amestecuri sau în articole, a substanțelor enumerate în anexa XVII la Regulamentul (CE) </w:t>
            </w:r>
            <w:r w:rsidR="00CB3873" w:rsidRPr="00DA2FCD">
              <w:rPr>
                <w:rFonts w:ascii="Trebuchet MS" w:hAnsi="Trebuchet MS"/>
                <w:lang w:val="ro-RO"/>
              </w:rPr>
              <w:t>2006/</w:t>
            </w:r>
            <w:r w:rsidRPr="00DA2FCD">
              <w:rPr>
                <w:rFonts w:ascii="Trebuchet MS" w:hAnsi="Trebuchet MS"/>
                <w:lang w:val="ro-RO"/>
              </w:rPr>
              <w:t>1907al Parlamentului European și al Consiliului, cu excepția cazului în care se respectă pe deplin condițiile specificate în anexa respectivă;</w:t>
            </w:r>
          </w:p>
          <w:p w14:paraId="2FFA92F2" w14:textId="4FD93FFD" w:rsidR="003234A1" w:rsidRPr="00DA2FCD" w:rsidRDefault="003234A1">
            <w:pPr>
              <w:numPr>
                <w:ilvl w:val="0"/>
                <w:numId w:val="58"/>
              </w:numPr>
              <w:spacing w:before="0" w:after="0"/>
              <w:rPr>
                <w:rFonts w:ascii="Trebuchet MS" w:hAnsi="Trebuchet MS"/>
                <w:lang w:val="ro-RO"/>
              </w:rPr>
            </w:pPr>
            <w:r w:rsidRPr="00DA2FCD">
              <w:rPr>
                <w:rFonts w:ascii="Trebuchet MS" w:hAnsi="Trebuchet MS"/>
                <w:lang w:val="ro-RO"/>
              </w:rPr>
              <w:t>unor substanțe care, fie singure, fie în amestecuri, fie ca parte dintr-un articol, îndeplinesc criteriile prevăzute la art</w:t>
            </w:r>
            <w:r w:rsidR="00CB3873" w:rsidRPr="00DA2FCD">
              <w:rPr>
                <w:rFonts w:ascii="Trebuchet MS" w:hAnsi="Trebuchet MS"/>
                <w:lang w:val="ro-RO"/>
              </w:rPr>
              <w:t>.</w:t>
            </w:r>
            <w:r w:rsidRPr="00DA2FCD">
              <w:rPr>
                <w:rFonts w:ascii="Trebuchet MS" w:hAnsi="Trebuchet MS"/>
                <w:lang w:val="ro-RO"/>
              </w:rPr>
              <w:t xml:space="preserve"> 57 din Regulamentul (CE) </w:t>
            </w:r>
            <w:r w:rsidR="00CB3873" w:rsidRPr="00DA2FCD">
              <w:rPr>
                <w:rFonts w:ascii="Trebuchet MS" w:hAnsi="Trebuchet MS"/>
                <w:lang w:val="ro-RO"/>
              </w:rPr>
              <w:t>2006/</w:t>
            </w:r>
            <w:r w:rsidRPr="00DA2FCD">
              <w:rPr>
                <w:rFonts w:ascii="Trebuchet MS" w:hAnsi="Trebuchet MS"/>
                <w:lang w:val="ro-RO"/>
              </w:rPr>
              <w:t>1907</w:t>
            </w:r>
            <w:r w:rsidR="001A17BF" w:rsidRPr="00DA2FCD">
              <w:rPr>
                <w:rFonts w:ascii="Trebuchet MS" w:hAnsi="Trebuchet MS"/>
                <w:lang w:val="ro-RO"/>
              </w:rPr>
              <w:t xml:space="preserve"> </w:t>
            </w:r>
            <w:r w:rsidRPr="00DA2FCD">
              <w:rPr>
                <w:rFonts w:ascii="Trebuchet MS" w:hAnsi="Trebuchet MS"/>
                <w:lang w:val="ro-RO"/>
              </w:rPr>
              <w:t>și sunt identificare în conformitate cu art</w:t>
            </w:r>
            <w:r w:rsidR="00CB3873" w:rsidRPr="00DA2FCD">
              <w:rPr>
                <w:rFonts w:ascii="Trebuchet MS" w:hAnsi="Trebuchet MS"/>
                <w:lang w:val="ro-RO"/>
              </w:rPr>
              <w:t>.</w:t>
            </w:r>
            <w:r w:rsidR="00CB3873" w:rsidRPr="00DA2FCD" w:rsidDel="00CB3873">
              <w:rPr>
                <w:rFonts w:ascii="Trebuchet MS" w:hAnsi="Trebuchet MS"/>
                <w:lang w:val="ro-RO"/>
              </w:rPr>
              <w:t xml:space="preserve"> </w:t>
            </w:r>
            <w:r w:rsidRPr="00DA2FCD">
              <w:rPr>
                <w:rFonts w:ascii="Trebuchet MS" w:hAnsi="Trebuchet MS"/>
                <w:lang w:val="ro-RO"/>
              </w:rPr>
              <w:t xml:space="preserve"> 59 alin</w:t>
            </w:r>
            <w:r w:rsidR="00CB3873" w:rsidRPr="00DA2FCD">
              <w:rPr>
                <w:rFonts w:ascii="Trebuchet MS" w:hAnsi="Trebuchet MS"/>
                <w:lang w:val="ro-RO"/>
              </w:rPr>
              <w:t>.</w:t>
            </w:r>
            <w:r w:rsidR="00CB3873" w:rsidRPr="00DA2FCD" w:rsidDel="00CB3873">
              <w:rPr>
                <w:rFonts w:ascii="Trebuchet MS" w:hAnsi="Trebuchet MS"/>
                <w:lang w:val="ro-RO"/>
              </w:rPr>
              <w:t xml:space="preserve"> </w:t>
            </w:r>
            <w:r w:rsidRPr="00DA2FCD">
              <w:rPr>
                <w:rFonts w:ascii="Trebuchet MS" w:hAnsi="Trebuchet MS"/>
                <w:lang w:val="ro-RO"/>
              </w:rPr>
              <w:t xml:space="preserve"> (1) din regulamentul respectiv, cu excepția cazului în care s-a dovedit că utilizarea lor este esențială pentru societate;</w:t>
            </w:r>
          </w:p>
          <w:p w14:paraId="3AE42030" w14:textId="197DD6C9" w:rsidR="003234A1" w:rsidRPr="00DA2FCD" w:rsidRDefault="003234A1">
            <w:pPr>
              <w:numPr>
                <w:ilvl w:val="0"/>
                <w:numId w:val="58"/>
              </w:numPr>
              <w:spacing w:before="0" w:after="0"/>
              <w:rPr>
                <w:rFonts w:ascii="Trebuchet MS" w:hAnsi="Trebuchet MS"/>
                <w:lang w:val="ro-RO"/>
              </w:rPr>
            </w:pPr>
            <w:r w:rsidRPr="00DA2FCD">
              <w:rPr>
                <w:rFonts w:ascii="Trebuchet MS" w:hAnsi="Trebuchet MS"/>
                <w:lang w:val="ro-RO"/>
              </w:rPr>
              <w:t>altor substanțe care, fie singure, fie în amestecuri, fie ca parte dintr-un articol, îndeplinesc criteriile prevăzute la art</w:t>
            </w:r>
            <w:r w:rsidR="00CB3873" w:rsidRPr="00DA2FCD">
              <w:rPr>
                <w:rFonts w:ascii="Trebuchet MS" w:hAnsi="Trebuchet MS"/>
                <w:lang w:val="ro-RO"/>
              </w:rPr>
              <w:t>.</w:t>
            </w:r>
            <w:r w:rsidRPr="00DA2FCD">
              <w:rPr>
                <w:rFonts w:ascii="Trebuchet MS" w:hAnsi="Trebuchet MS"/>
                <w:lang w:val="ro-RO"/>
              </w:rPr>
              <w:t xml:space="preserve"> 57 din Regulamentul (CE) </w:t>
            </w:r>
            <w:r w:rsidR="00CB3873" w:rsidRPr="00DA2FCD">
              <w:rPr>
                <w:rFonts w:ascii="Trebuchet MS" w:hAnsi="Trebuchet MS"/>
                <w:lang w:val="ro-RO"/>
              </w:rPr>
              <w:t>2006/</w:t>
            </w:r>
            <w:r w:rsidRPr="00DA2FCD">
              <w:rPr>
                <w:rFonts w:ascii="Trebuchet MS" w:hAnsi="Trebuchet MS"/>
                <w:lang w:val="ro-RO"/>
              </w:rPr>
              <w:t>1907, cu excepția cazului în care s-a dovedit că utilizarea lor este esențială pentru societate.</w:t>
            </w:r>
          </w:p>
          <w:p w14:paraId="5CB395D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Astfel, se evită manevrarea și riscul de poluare cu acestea în situații de accidente.</w:t>
            </w:r>
          </w:p>
          <w:p w14:paraId="70887973" w14:textId="77777777" w:rsidR="003234A1" w:rsidRPr="00DA2FCD" w:rsidRDefault="003234A1" w:rsidP="00E703D0">
            <w:pPr>
              <w:spacing w:after="0"/>
              <w:rPr>
                <w:rFonts w:ascii="Trebuchet MS" w:hAnsi="Trebuchet MS"/>
                <w:lang w:val="ro-RO"/>
              </w:rPr>
            </w:pPr>
            <w:r w:rsidRPr="00DA2FCD">
              <w:rPr>
                <w:rFonts w:ascii="Trebuchet MS" w:hAnsi="Trebuchet MS"/>
                <w:lang w:val="ro-RO"/>
              </w:rPr>
              <w:t>Se vor respecta prevederile legislației specifice în domeniul biodiversității (inclusiv a Directivei Habitate, Directivei Păsări și Directivei privind EIA).</w:t>
            </w:r>
          </w:p>
          <w:p w14:paraId="3EA825E4"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Pentru activitatea de prestare de servicii pentru întreprinderile localizate în cadrul infrastructurilor de afaceri și/sau activitatea de incubare, menționăm că aceasta nu are un impact previzibil semnificativ asupra acestui obiectiv, iar întreprinderile găzduite ce vor fi finanțate prin POTJ vor respecta condiționările de mai sus pentru localizarea activității în cadrul infrastructurilor de afaceri respective.</w:t>
            </w:r>
          </w:p>
        </w:tc>
      </w:tr>
    </w:tbl>
    <w:p w14:paraId="659EF900" w14:textId="77777777" w:rsidR="003234A1" w:rsidRPr="00DA2FCD" w:rsidRDefault="003234A1" w:rsidP="003234A1">
      <w:pPr>
        <w:spacing w:after="0"/>
        <w:rPr>
          <w:rFonts w:ascii="Trebuchet MS" w:hAnsi="Trebuchet MS"/>
          <w:lang w:val="ro-RO"/>
        </w:rPr>
      </w:pPr>
    </w:p>
    <w:p w14:paraId="1EC35463" w14:textId="77777777" w:rsidR="003234A1" w:rsidRPr="00DA2FCD" w:rsidRDefault="003234A1" w:rsidP="003234A1">
      <w:pPr>
        <w:spacing w:after="0"/>
        <w:rPr>
          <w:rFonts w:ascii="Trebuchet MS" w:hAnsi="Trebuchet MS"/>
          <w:lang w:val="ro-RO"/>
        </w:rPr>
      </w:pPr>
      <w:r w:rsidRPr="00DA2FCD">
        <w:rPr>
          <w:rFonts w:ascii="Trebuchet MS" w:hAnsi="Trebuchet MS"/>
          <w:lang w:val="ro-RO"/>
        </w:rPr>
        <w:t>Partea a 2 – a</w:t>
      </w:r>
    </w:p>
    <w:p w14:paraId="46891635" w14:textId="77777777" w:rsidR="003234A1" w:rsidRPr="00DA2FCD" w:rsidRDefault="003234A1" w:rsidP="003234A1">
      <w:pPr>
        <w:spacing w:after="0"/>
        <w:rPr>
          <w:rFonts w:ascii="Trebuchet MS" w:hAnsi="Trebuchet MS"/>
          <w:lang w:val="ro-RO"/>
        </w:rPr>
      </w:pPr>
    </w:p>
    <w:tbl>
      <w:tblPr>
        <w:tblW w:w="1458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67"/>
        <w:gridCol w:w="10469"/>
      </w:tblGrid>
      <w:tr w:rsidR="00C54AB0" w:rsidRPr="00DA2FCD" w14:paraId="60C32D1F" w14:textId="77777777" w:rsidTr="00E703D0">
        <w:tc>
          <w:tcPr>
            <w:tcW w:w="3544" w:type="dxa"/>
            <w:tcBorders>
              <w:top w:val="single" w:sz="4" w:space="0" w:color="auto"/>
              <w:left w:val="single" w:sz="4" w:space="0" w:color="auto"/>
              <w:bottom w:val="single" w:sz="4" w:space="0" w:color="auto"/>
              <w:right w:val="single" w:sz="4" w:space="0" w:color="auto"/>
            </w:tcBorders>
            <w:shd w:val="clear" w:color="auto" w:fill="D9D9D9"/>
            <w:tcMar>
              <w:top w:w="100" w:type="dxa"/>
              <w:left w:w="100" w:type="dxa"/>
              <w:bottom w:w="100" w:type="dxa"/>
              <w:right w:w="100" w:type="dxa"/>
            </w:tcMar>
            <w:hideMark/>
          </w:tcPr>
          <w:p w14:paraId="1425CA9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Întrebări</w:t>
            </w:r>
          </w:p>
        </w:tc>
        <w:tc>
          <w:tcPr>
            <w:tcW w:w="567" w:type="dxa"/>
            <w:tcBorders>
              <w:top w:val="single" w:sz="4" w:space="0" w:color="auto"/>
              <w:left w:val="single" w:sz="4" w:space="0" w:color="auto"/>
              <w:bottom w:val="single" w:sz="4" w:space="0" w:color="auto"/>
              <w:right w:val="single" w:sz="4" w:space="0" w:color="auto"/>
            </w:tcBorders>
            <w:shd w:val="clear" w:color="auto" w:fill="D9D9D9"/>
            <w:tcMar>
              <w:top w:w="100" w:type="dxa"/>
              <w:left w:w="100" w:type="dxa"/>
              <w:bottom w:w="100" w:type="dxa"/>
              <w:right w:w="100" w:type="dxa"/>
            </w:tcMar>
            <w:hideMark/>
          </w:tcPr>
          <w:p w14:paraId="08D9ECCF" w14:textId="77777777" w:rsidR="003234A1" w:rsidRPr="00DA2FCD" w:rsidRDefault="003234A1" w:rsidP="00E703D0">
            <w:pPr>
              <w:spacing w:after="0"/>
              <w:rPr>
                <w:rFonts w:ascii="Trebuchet MS" w:hAnsi="Trebuchet MS"/>
                <w:lang w:val="ro-RO"/>
              </w:rPr>
            </w:pPr>
            <w:r w:rsidRPr="00DA2FCD">
              <w:rPr>
                <w:rFonts w:ascii="Trebuchet MS" w:hAnsi="Trebuchet MS"/>
                <w:lang w:val="ro-RO"/>
              </w:rPr>
              <w:t>Nu</w:t>
            </w:r>
          </w:p>
        </w:tc>
        <w:tc>
          <w:tcPr>
            <w:tcW w:w="10469" w:type="dxa"/>
            <w:tcBorders>
              <w:top w:val="single" w:sz="4" w:space="0" w:color="auto"/>
              <w:left w:val="single" w:sz="4" w:space="0" w:color="auto"/>
              <w:bottom w:val="single" w:sz="4" w:space="0" w:color="auto"/>
              <w:right w:val="single" w:sz="4" w:space="0" w:color="auto"/>
            </w:tcBorders>
            <w:shd w:val="clear" w:color="auto" w:fill="D9D9D9"/>
            <w:tcMar>
              <w:top w:w="100" w:type="dxa"/>
              <w:left w:w="100" w:type="dxa"/>
              <w:bottom w:w="100" w:type="dxa"/>
              <w:right w:w="100" w:type="dxa"/>
            </w:tcMar>
            <w:hideMark/>
          </w:tcPr>
          <w:p w14:paraId="2B5E6E8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Justificare de fond</w:t>
            </w:r>
          </w:p>
        </w:tc>
      </w:tr>
      <w:tr w:rsidR="00C54AB0" w:rsidRPr="00DA2FCD" w14:paraId="4D469DF3" w14:textId="77777777" w:rsidTr="00E703D0">
        <w:tc>
          <w:tcPr>
            <w:tcW w:w="35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3AA6F6AC"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Adaptarea la schimbările climatice:</w:t>
            </w:r>
          </w:p>
          <w:p w14:paraId="3251FA5A" w14:textId="77777777" w:rsidR="003234A1" w:rsidRPr="00DA2FCD" w:rsidRDefault="003234A1">
            <w:pPr>
              <w:numPr>
                <w:ilvl w:val="0"/>
                <w:numId w:val="29"/>
              </w:numPr>
              <w:spacing w:before="0" w:after="0"/>
              <w:rPr>
                <w:rFonts w:ascii="Trebuchet MS" w:hAnsi="Trebuchet MS"/>
                <w:lang w:val="ro-RO"/>
              </w:rPr>
            </w:pPr>
            <w:r w:rsidRPr="00DA2FCD">
              <w:rPr>
                <w:rFonts w:ascii="Trebuchet MS" w:hAnsi="Trebuchet MS"/>
                <w:lang w:val="ro-RO"/>
              </w:rPr>
              <w:t>Se preconizează că măsura va duce la creșterea efectului negativ al climatului actual și al climatului viitor preconizat asupra măsurii în sine sau asupra persoanelor, asupra naturii sau asupra activelor?</w:t>
            </w:r>
          </w:p>
        </w:tc>
        <w:tc>
          <w:tcPr>
            <w:tcW w:w="56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0DFE2EAF" w14:textId="77777777" w:rsidR="003234A1" w:rsidRPr="00DA2FCD" w:rsidRDefault="003234A1" w:rsidP="00E703D0">
            <w:pPr>
              <w:spacing w:after="0"/>
              <w:rPr>
                <w:rFonts w:ascii="Trebuchet MS" w:hAnsi="Trebuchet MS"/>
                <w:lang w:val="ro-RO"/>
              </w:rPr>
            </w:pPr>
            <w:r w:rsidRPr="00DA2FCD">
              <w:rPr>
                <w:rFonts w:ascii="Trebuchet MS" w:hAnsi="Trebuchet MS"/>
                <w:lang w:val="ro-RO"/>
              </w:rPr>
              <w:t>x</w:t>
            </w:r>
          </w:p>
        </w:tc>
        <w:tc>
          <w:tcPr>
            <w:tcW w:w="1046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6B5196D6" w14:textId="43B730C8" w:rsidR="003234A1" w:rsidRPr="00DA2FCD" w:rsidRDefault="003234A1" w:rsidP="00E703D0">
            <w:pPr>
              <w:spacing w:after="0"/>
              <w:rPr>
                <w:rFonts w:ascii="Trebuchet MS" w:hAnsi="Trebuchet MS"/>
                <w:lang w:val="ro-RO"/>
              </w:rPr>
            </w:pPr>
            <w:r w:rsidRPr="00DA2FCD">
              <w:rPr>
                <w:rFonts w:ascii="Trebuchet MS" w:hAnsi="Trebuchet MS"/>
                <w:lang w:val="ro-RO"/>
              </w:rPr>
              <w:t xml:space="preserve">Similar ca la criteriul privind contribuția la schimbările climatice, în conformitate cu prevederile din </w:t>
            </w:r>
            <w:r w:rsidR="00CB3873" w:rsidRPr="00DA2FCD">
              <w:rPr>
                <w:rFonts w:ascii="Trebuchet MS" w:hAnsi="Trebuchet MS"/>
                <w:lang w:val="ro-RO"/>
              </w:rPr>
              <w:t>a</w:t>
            </w:r>
            <w:r w:rsidRPr="00DA2FCD">
              <w:rPr>
                <w:rFonts w:ascii="Trebuchet MS" w:hAnsi="Trebuchet MS"/>
                <w:lang w:val="ro-RO"/>
              </w:rPr>
              <w:t xml:space="preserve">nexa 1 la Regulamentul (UE) </w:t>
            </w:r>
            <w:r w:rsidR="00CB3873" w:rsidRPr="00DA2FCD">
              <w:rPr>
                <w:rFonts w:ascii="Trebuchet MS" w:hAnsi="Trebuchet MS"/>
                <w:lang w:val="ro-RO"/>
              </w:rPr>
              <w:t>2021/</w:t>
            </w:r>
            <w:r w:rsidRPr="00DA2FCD">
              <w:rPr>
                <w:rFonts w:ascii="Trebuchet MS" w:hAnsi="Trebuchet MS"/>
                <w:lang w:val="ro-RO"/>
              </w:rPr>
              <w:t>1060, coeficientul pentru calcularea sprijinului acordat obiectivelor privind combaterea schimbărilor climatice este stabilit la 100 %, coroborat cu abordarea similară din cadrul Comunicării CE C(2021) 1054 final/2021, investițiile propuse vor contribui și la realizarea acestui criteriu.</w:t>
            </w:r>
          </w:p>
          <w:p w14:paraId="3414707A"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De asemenea, investițiile finanțate vor promova măsuri suplimentare care să conducă la diminuarea efectului negativ al climatului actual și al climatului viitor asupra activității, inclusiv asupra persoanelor, asupra naturii sau asupra activelor. Astfel:</w:t>
            </w:r>
          </w:p>
          <w:p w14:paraId="0F2BBEFB" w14:textId="77777777" w:rsidR="003234A1" w:rsidRPr="00DA2FCD" w:rsidRDefault="003234A1" w:rsidP="00E703D0">
            <w:pPr>
              <w:spacing w:after="0"/>
              <w:rPr>
                <w:rFonts w:ascii="Trebuchet MS" w:hAnsi="Trebuchet MS"/>
                <w:lang w:val="ro-RO"/>
              </w:rPr>
            </w:pPr>
          </w:p>
          <w:p w14:paraId="1C4A61AD" w14:textId="77777777" w:rsidR="003234A1" w:rsidRPr="00DA2FCD" w:rsidRDefault="003234A1" w:rsidP="00E703D0">
            <w:pPr>
              <w:spacing w:after="0"/>
              <w:rPr>
                <w:rFonts w:ascii="Trebuchet MS" w:hAnsi="Trebuchet MS"/>
                <w:lang w:val="ro-RO"/>
              </w:rPr>
            </w:pPr>
            <w:r w:rsidRPr="00DA2FCD">
              <w:rPr>
                <w:rFonts w:ascii="Trebuchet MS" w:hAnsi="Trebuchet MS"/>
                <w:lang w:val="ro-RO"/>
              </w:rPr>
              <w:t>Investițiile în infrastructura nouă și/sau în modernizarea/extinderea infrastructurii existente eligibile în cadrul liniei de finanțare nu sunt folosite pentru extracția, depozitarea, transportul sau producția de combustibili fosili.</w:t>
            </w:r>
          </w:p>
          <w:p w14:paraId="6C91F00E" w14:textId="77777777" w:rsidR="003234A1" w:rsidRPr="00DA2FCD" w:rsidRDefault="003234A1" w:rsidP="00E703D0">
            <w:pPr>
              <w:spacing w:after="0"/>
              <w:rPr>
                <w:rFonts w:ascii="Trebuchet MS" w:hAnsi="Trebuchet MS"/>
                <w:lang w:val="ro-RO"/>
              </w:rPr>
            </w:pPr>
          </w:p>
          <w:p w14:paraId="35B32A7E" w14:textId="77777777" w:rsidR="003234A1" w:rsidRPr="00DA2FCD" w:rsidRDefault="003234A1" w:rsidP="00E703D0">
            <w:pPr>
              <w:spacing w:after="0"/>
              <w:rPr>
                <w:rFonts w:ascii="Trebuchet MS" w:hAnsi="Trebuchet MS"/>
                <w:lang w:val="ro-RO"/>
              </w:rPr>
            </w:pPr>
            <w:r w:rsidRPr="00DA2FCD">
              <w:rPr>
                <w:rFonts w:ascii="Trebuchet MS" w:hAnsi="Trebuchet MS"/>
                <w:lang w:val="ro-RO"/>
              </w:rPr>
              <w:t>Investițiile in infrastructură și/sau echipamente vor fi realizate în lumina celor mai bune practici practici și pe orientările disponibile și iau în considerare cele mai recente cunoștințe științifice legate de analiza vulnerabilității și a riscurilor și metodologiile aferente, promovând reducerea consumului de energie, respectiv creșterea eficienței energetice a sistemelor tehnice, răspunzând astfel, cerințelor speciale de confort și de adaptare la schimbările climatice - în special cu privire la perioadele prelungite cu temperaturi foarte ridicate/foarte scăzute.</w:t>
            </w:r>
          </w:p>
          <w:p w14:paraId="357202B5"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Astfel, clădirile nou construite vor fi realizate după standardul NZEb conform legislației in vigoare sau vor promova măsuri suplimentare de eficiență energetică, ca de exemplu:</w:t>
            </w:r>
          </w:p>
          <w:p w14:paraId="71DEB8E9" w14:textId="77777777" w:rsidR="003234A1" w:rsidRPr="00DA2FCD" w:rsidRDefault="003234A1">
            <w:pPr>
              <w:numPr>
                <w:ilvl w:val="0"/>
                <w:numId w:val="59"/>
              </w:numPr>
              <w:spacing w:before="0" w:after="0"/>
              <w:rPr>
                <w:rFonts w:ascii="Trebuchet MS" w:hAnsi="Trebuchet MS"/>
                <w:lang w:val="ro-RO"/>
              </w:rPr>
            </w:pPr>
            <w:r w:rsidRPr="00DA2FCD">
              <w:rPr>
                <w:rFonts w:ascii="Trebuchet MS" w:hAnsi="Trebuchet MS"/>
                <w:lang w:val="ro-RO"/>
              </w:rPr>
              <w:t>instalarea unor sisteme alternative de producere a energiei din surse regenerabile de energie, în scopul reducerii consumurilor energetice din surse convenţionale şi a emisiilor de gaze cu efect de seră etc.</w:t>
            </w:r>
          </w:p>
          <w:p w14:paraId="0868B6B6" w14:textId="77777777" w:rsidR="003234A1" w:rsidRPr="00DA2FCD" w:rsidRDefault="003234A1">
            <w:pPr>
              <w:numPr>
                <w:ilvl w:val="0"/>
                <w:numId w:val="59"/>
              </w:numPr>
              <w:spacing w:before="0" w:after="0"/>
              <w:rPr>
                <w:rFonts w:ascii="Trebuchet MS" w:hAnsi="Trebuchet MS"/>
                <w:lang w:val="ro-RO"/>
              </w:rPr>
            </w:pPr>
            <w:r w:rsidRPr="00DA2FCD">
              <w:rPr>
                <w:rFonts w:ascii="Trebuchet MS" w:hAnsi="Trebuchet MS"/>
                <w:lang w:val="ro-RO"/>
              </w:rPr>
              <w:t>asigurarea unui nivel ridicat de etanșeitate la aer a clădirii, atât prin montarea adecvată a tâmplăriei termoizolante în anvelopa clădirii, cât și prin aplicarea de tehnologii adecvate de reducere a permeabilității la aer a elementelor de anvelopă opace și asigurarea continuității stratului etanș la nivelul infrastructurii</w:t>
            </w:r>
          </w:p>
          <w:p w14:paraId="34362588" w14:textId="77777777" w:rsidR="003234A1" w:rsidRPr="00DA2FCD" w:rsidRDefault="003234A1">
            <w:pPr>
              <w:numPr>
                <w:ilvl w:val="0"/>
                <w:numId w:val="59"/>
              </w:numPr>
              <w:spacing w:before="0" w:after="0"/>
              <w:rPr>
                <w:rFonts w:ascii="Trebuchet MS" w:hAnsi="Trebuchet MS"/>
                <w:lang w:val="ro-RO"/>
              </w:rPr>
            </w:pPr>
            <w:r w:rsidRPr="00DA2FCD">
              <w:rPr>
                <w:rFonts w:ascii="Trebuchet MS" w:hAnsi="Trebuchet MS"/>
                <w:lang w:val="ro-RO"/>
              </w:rPr>
              <w:t>sisteme de încălzire/ sisteme de furnizare a apei calde de consum, cu randament ridicat şi un nivel redus al emisiilor echivalent CO2</w:t>
            </w:r>
          </w:p>
          <w:p w14:paraId="1C4A9BD7" w14:textId="77777777" w:rsidR="003234A1" w:rsidRPr="00DA2FCD" w:rsidRDefault="003234A1">
            <w:pPr>
              <w:numPr>
                <w:ilvl w:val="0"/>
                <w:numId w:val="59"/>
              </w:numPr>
              <w:spacing w:before="0" w:after="0"/>
              <w:rPr>
                <w:rFonts w:ascii="Trebuchet MS" w:hAnsi="Trebuchet MS"/>
                <w:lang w:val="ro-RO"/>
              </w:rPr>
            </w:pPr>
            <w:r w:rsidRPr="00DA2FCD">
              <w:rPr>
                <w:rFonts w:ascii="Trebuchet MS" w:hAnsi="Trebuchet MS"/>
                <w:lang w:val="ro-RO"/>
              </w:rPr>
              <w:t>Ventilatoarele, compresoarele, pompele și alte echipamente utilizate care sunt reglementate de Directiva 2009/125/CE a Parlamentului European și a Consiliului (187) respectă, după caz, cerințele aferente celei mai înalte clase de eficiență energetică, precum și regulamentele de punere în aplicare adoptate în temeiul directivei respective, reprezentând totodată cea mai bună tehnologie disponibilă.</w:t>
            </w:r>
          </w:p>
          <w:p w14:paraId="75493AE1" w14:textId="77777777" w:rsidR="003234A1" w:rsidRPr="00DA2FCD" w:rsidRDefault="003234A1" w:rsidP="00E703D0">
            <w:pPr>
              <w:spacing w:after="0"/>
              <w:ind w:left="718"/>
              <w:rPr>
                <w:rFonts w:ascii="Trebuchet MS" w:hAnsi="Trebuchet MS"/>
                <w:lang w:val="ro-RO"/>
              </w:rPr>
            </w:pPr>
          </w:p>
          <w:p w14:paraId="1564B749"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Pentru clădirile existente care vor fi modernizate/extinse se va avea în vedere instalarea unor sisteme alternative de producere a energiei din surse regenerabile de energie, în scopul reducerii consumurilor energetice din surse convenţionale şi a emisiilor de gaze cu efect de seră etc. Sistemele de producere a energiei utilizând surse regenerabile pot fi montate, conform soluției tehnice, pe clădire sau în apropierea acesteia, cu condiţia ca acestea să se afle pe imobilul (teren sau clădire) pentru care solicitantul deține unul din drepturile reale prevazute prin ghidul solicitantului.</w:t>
            </w:r>
          </w:p>
          <w:p w14:paraId="53D83493"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Activitățile de dotare vor include echipamente conforme cu cerințele privind energia așa cum sunt acestea prevăzute de Directiva (EC) 2009/125 de instituire a unui cadru pentru stabilirea cerințelor în materie de proiectare ecologică aplicabile produselor cu impact energetic.</w:t>
            </w:r>
          </w:p>
          <w:p w14:paraId="2865C911" w14:textId="77777777" w:rsidR="003234A1" w:rsidRPr="00DA2FCD" w:rsidRDefault="003234A1" w:rsidP="00E703D0">
            <w:pPr>
              <w:spacing w:after="0"/>
              <w:rPr>
                <w:rFonts w:ascii="Trebuchet MS" w:hAnsi="Trebuchet MS"/>
                <w:lang w:val="ro-RO"/>
              </w:rPr>
            </w:pPr>
            <w:r w:rsidRPr="00DA2FCD">
              <w:rPr>
                <w:rFonts w:ascii="Trebuchet MS" w:hAnsi="Trebuchet MS"/>
                <w:lang w:val="ro-RO"/>
              </w:rPr>
              <w:t xml:space="preserve">Activitățile prevăzute în cadrul acestui acțiuni vor fi realizate în cele 6 județe afectate de procesul de tranziție la neutralitatea climatică, județe cu diferite vulnerabilități din punctul de vedere al condițiilor de mediu/climatice. Proiecțiile acestor vulnerabilități pe durata de viață a investițiilor vor fi avute în vedere în faza de proiectare a obiectivelor de infrastructură, cu impact asupra soluțiilor tehnice selectate. Vor fi evaluate și riscurile legate de inundații, alunecări de teren și în cazul în care sunt identificate probleme de adaptare, în special în ceea ce înseamnă amplasarea construcțiilor în zone cu </w:t>
            </w:r>
            <w:r w:rsidRPr="00DA2FCD">
              <w:rPr>
                <w:rFonts w:ascii="Trebuchet MS" w:hAnsi="Trebuchet MS"/>
                <w:lang w:val="ro-RO"/>
              </w:rPr>
              <w:lastRenderedPageBreak/>
              <w:t>riscuri asociate, vor fi puse în aplicare soluții specifice de adaptare. În funcție de specificul fiecărui proiect vor fi implementate diferite măsuri de adaptare la schimbările climatice, luând în considerare folosirea eficientă a resurselor: utilizarea unor soluții tehnice care să permită adaptarea la temperaturile maxime actuale; proiectarea infrastructurii pentru colectarea apelor pluviale; măsuri de adaptare în conformitate cu specificul climatic al zonei; straturi de acoperire rezistente la fluctuațiile de temperatură, rosturi de dilatație rezistente la fluctuațiile de temperatură; monitorizarea constantă a comportamentului infrastructurii în contextul utilizării acesteia; acoperirea terasamentelor cu material textil și vegetație; etc</w:t>
            </w:r>
          </w:p>
          <w:p w14:paraId="63DF4699" w14:textId="77777777" w:rsidR="003234A1" w:rsidRPr="00DA2FCD" w:rsidRDefault="003234A1" w:rsidP="00E703D0">
            <w:pPr>
              <w:spacing w:after="0"/>
              <w:rPr>
                <w:rFonts w:ascii="Trebuchet MS" w:hAnsi="Trebuchet MS"/>
                <w:lang w:val="ro-RO"/>
              </w:rPr>
            </w:pPr>
          </w:p>
          <w:p w14:paraId="07A448FB" w14:textId="77777777" w:rsidR="003234A1" w:rsidRPr="00DA2FCD" w:rsidRDefault="003234A1" w:rsidP="00E703D0">
            <w:pPr>
              <w:spacing w:after="0"/>
              <w:rPr>
                <w:rFonts w:ascii="Trebuchet MS" w:hAnsi="Trebuchet MS"/>
                <w:lang w:val="ro-RO"/>
              </w:rPr>
            </w:pPr>
          </w:p>
          <w:p w14:paraId="44908027" w14:textId="77777777" w:rsidR="003234A1" w:rsidRPr="00DA2FCD" w:rsidRDefault="003234A1" w:rsidP="00E703D0">
            <w:pPr>
              <w:spacing w:after="0"/>
              <w:rPr>
                <w:rFonts w:ascii="Trebuchet MS" w:hAnsi="Trebuchet MS"/>
                <w:lang w:val="ro-RO"/>
              </w:rPr>
            </w:pPr>
            <w:r w:rsidRPr="00DA2FCD">
              <w:rPr>
                <w:rFonts w:ascii="Trebuchet MS" w:hAnsi="Trebuchet MS"/>
                <w:lang w:val="ro-RO"/>
              </w:rPr>
              <w:t>Fenomenele climatice și hazardele naturale asociate acestora care vor fi luate în calcul pe parcursul tuturor etapelor activităților prevăzute în cadrul aceastei acțiuni, inclusiv pentru activitatea economică asociată investiției productive sunt: ploile torențiale, valurile de căldură, inundațiile, eroziunile pluviale, alunecările de teren,. Vor fi luate în considerare atât efectele schimbărilor climatice din prezent, cât și cele din viitor. Soluții specifice vor fi puse în aplicare în cazul în care sunt identificate probleme în ceea ce privește adaptarea investițiilor la schimbările climatice.</w:t>
            </w:r>
          </w:p>
          <w:p w14:paraId="76913021" w14:textId="77777777" w:rsidR="003234A1" w:rsidRPr="00DA2FCD" w:rsidRDefault="003234A1" w:rsidP="00E703D0">
            <w:pPr>
              <w:spacing w:after="0"/>
              <w:rPr>
                <w:rFonts w:ascii="Trebuchet MS" w:hAnsi="Trebuchet MS"/>
                <w:lang w:val="ro-RO"/>
              </w:rPr>
            </w:pPr>
          </w:p>
          <w:p w14:paraId="3AF06BA2"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 cazul activităților existente și al activităților noi care utilizează active fizice existente, operatorul economic pune în aplicare soluții fizice și nefizice („soluții de adaptare”), pe o perioadă de până la cinci ani, care reduc cele mai importante riscuri climatice fizice identificate care sunt semnificative pentru activitatea respectivă. În consecință, se elaborează un plan de adaptare pentru punerea în aplicare a acestor soluții.</w:t>
            </w:r>
          </w:p>
          <w:p w14:paraId="345DF341"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 cazul activităților noi și al activităților existente care utilizează active fizice nou construite, operatorul economic integrează, în momentul proiectării și al construcției, soluțiile de adaptare care reduc cele mai importante riscuri climatice fizice identificate care</w:t>
            </w:r>
          </w:p>
          <w:p w14:paraId="1349D072" w14:textId="77777777" w:rsidR="003234A1" w:rsidRPr="00DA2FCD" w:rsidRDefault="003234A1" w:rsidP="00E703D0">
            <w:pPr>
              <w:spacing w:after="0"/>
              <w:rPr>
                <w:rFonts w:ascii="Trebuchet MS" w:hAnsi="Trebuchet MS"/>
                <w:lang w:val="ro-RO"/>
              </w:rPr>
            </w:pPr>
            <w:r w:rsidRPr="00DA2FCD">
              <w:rPr>
                <w:rFonts w:ascii="Trebuchet MS" w:hAnsi="Trebuchet MS"/>
                <w:lang w:val="ro-RO"/>
              </w:rPr>
              <w:t>sunt semnificative pentru activitatea respectivă și le pune în aplicare înainte de începerea operațiunilor. Soluțiile de adaptare puse în aplicare nu afectează negativ eforturile de adaptare la riscurile climatice fizice sau nivelul de reziliență la acestea al altor persoane, al naturii, al patrimoniului cultural, al activelor și al altor activități economice; acestea sunt coerente cu strategiile și planurile de adaptare de la nivel local, sectorial, regional sau național și iau în calcul utilizarea soluțiilor bazate pe natură sau se bazează, în măsura posibilului, pe infrastructura albastră sau pe infrastructura verde.</w:t>
            </w:r>
          </w:p>
          <w:p w14:paraId="11CE5200" w14:textId="77777777" w:rsidR="003234A1" w:rsidRPr="00DA2FCD" w:rsidRDefault="003234A1" w:rsidP="00E703D0">
            <w:pPr>
              <w:spacing w:after="0"/>
              <w:rPr>
                <w:rFonts w:ascii="Trebuchet MS" w:hAnsi="Trebuchet MS"/>
                <w:lang w:val="ro-RO"/>
              </w:rPr>
            </w:pPr>
          </w:p>
          <w:p w14:paraId="332C8066"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Pentru activitatea de prestare de servicii pentru întreprinderile localizate în cadrul infrastructurilor de afaceri și/sau activitatea de incubare, menționam că aceasta nu are un impact previzibil semnificativ asupra acestui obiectiv, fiind impuse aceleași condiții ca mai sus pentru localizarea în cadrul infrastructurilor respective.</w:t>
            </w:r>
          </w:p>
        </w:tc>
      </w:tr>
      <w:tr w:rsidR="00C54AB0" w:rsidRPr="00DA2FCD" w14:paraId="00E2DA41" w14:textId="77777777" w:rsidTr="00E703D0">
        <w:tc>
          <w:tcPr>
            <w:tcW w:w="35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29264567"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Tranziția către o economie circulară, inclusiv prevenirea generării de deșeuri și reciclarea acestora:</w:t>
            </w:r>
          </w:p>
          <w:p w14:paraId="3C4136E4" w14:textId="77777777" w:rsidR="003234A1" w:rsidRPr="00DA2FCD" w:rsidRDefault="003234A1">
            <w:pPr>
              <w:numPr>
                <w:ilvl w:val="0"/>
                <w:numId w:val="29"/>
              </w:numPr>
              <w:spacing w:before="0" w:after="0"/>
              <w:rPr>
                <w:rFonts w:ascii="Trebuchet MS" w:hAnsi="Trebuchet MS"/>
                <w:lang w:val="ro-RO"/>
              </w:rPr>
            </w:pPr>
            <w:r w:rsidRPr="00DA2FCD">
              <w:rPr>
                <w:rFonts w:ascii="Trebuchet MS" w:hAnsi="Trebuchet MS"/>
                <w:lang w:val="ro-RO"/>
              </w:rPr>
              <w:t xml:space="preserve">Se preconizează că măsura: </w:t>
            </w:r>
          </w:p>
          <w:p w14:paraId="2CE3A4B1" w14:textId="77777777" w:rsidR="003234A1" w:rsidRPr="00DA2FCD" w:rsidRDefault="003234A1">
            <w:pPr>
              <w:numPr>
                <w:ilvl w:val="0"/>
                <w:numId w:val="30"/>
              </w:numPr>
              <w:spacing w:before="0" w:after="0"/>
              <w:rPr>
                <w:rFonts w:ascii="Trebuchet MS" w:hAnsi="Trebuchet MS"/>
                <w:lang w:val="ro-RO"/>
              </w:rPr>
            </w:pPr>
            <w:r w:rsidRPr="00DA2FCD">
              <w:rPr>
                <w:rFonts w:ascii="Trebuchet MS" w:hAnsi="Trebuchet MS"/>
                <w:lang w:val="ro-RO"/>
              </w:rPr>
              <w:t xml:space="preserve">va duce la o creștere semnificativă a generării, a incinerării sau a eliminării deșeurilor, cu excepția incinerării deșeurilor periculoase nereciclabile sau </w:t>
            </w:r>
          </w:p>
          <w:p w14:paraId="3431E84D" w14:textId="77777777" w:rsidR="003234A1" w:rsidRPr="00DA2FCD" w:rsidRDefault="003234A1">
            <w:pPr>
              <w:numPr>
                <w:ilvl w:val="0"/>
                <w:numId w:val="30"/>
              </w:numPr>
              <w:spacing w:before="0" w:after="0"/>
              <w:rPr>
                <w:rFonts w:ascii="Trebuchet MS" w:hAnsi="Trebuchet MS"/>
                <w:lang w:val="ro-RO"/>
              </w:rPr>
            </w:pPr>
            <w:r w:rsidRPr="00DA2FCD">
              <w:rPr>
                <w:rFonts w:ascii="Trebuchet MS" w:hAnsi="Trebuchet MS"/>
                <w:lang w:val="ro-RO"/>
              </w:rPr>
              <w:t xml:space="preserve">va duce la ineficiențe semnificative în utilizarea directă sau indirectă a oricăror resurse naturale în orice etapă a ciclului său de viață, care nu sunt reduse la minimum prin măsuri adecvate sau </w:t>
            </w:r>
          </w:p>
          <w:p w14:paraId="79A9AF2E" w14:textId="77777777" w:rsidR="003234A1" w:rsidRPr="00DA2FCD" w:rsidRDefault="003234A1">
            <w:pPr>
              <w:numPr>
                <w:ilvl w:val="0"/>
                <w:numId w:val="30"/>
              </w:numPr>
              <w:spacing w:before="0" w:after="0"/>
              <w:rPr>
                <w:rFonts w:ascii="Trebuchet MS" w:hAnsi="Trebuchet MS"/>
                <w:lang w:val="ro-RO"/>
              </w:rPr>
            </w:pPr>
            <w:r w:rsidRPr="00DA2FCD">
              <w:rPr>
                <w:rFonts w:ascii="Trebuchet MS" w:hAnsi="Trebuchet MS"/>
                <w:lang w:val="ro-RO"/>
              </w:rPr>
              <w:t xml:space="preserve">va cauza prejudicii semnificative și pe </w:t>
            </w:r>
            <w:r w:rsidRPr="00DA2FCD">
              <w:rPr>
                <w:rFonts w:ascii="Trebuchet MS" w:hAnsi="Trebuchet MS"/>
                <w:lang w:val="ro-RO"/>
              </w:rPr>
              <w:lastRenderedPageBreak/>
              <w:t>termen lung mediului în ceea ce privește economia circulară?</w:t>
            </w:r>
          </w:p>
        </w:tc>
        <w:tc>
          <w:tcPr>
            <w:tcW w:w="56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7DB27669"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x</w:t>
            </w:r>
          </w:p>
        </w:tc>
        <w:tc>
          <w:tcPr>
            <w:tcW w:w="1046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4275A057" w14:textId="77777777" w:rsidR="003234A1" w:rsidRPr="00DA2FCD" w:rsidRDefault="003234A1" w:rsidP="00E703D0">
            <w:pPr>
              <w:spacing w:after="0"/>
              <w:rPr>
                <w:rFonts w:ascii="Trebuchet MS" w:hAnsi="Trebuchet MS"/>
                <w:lang w:val="ro-RO"/>
              </w:rPr>
            </w:pPr>
            <w:r w:rsidRPr="00DA2FCD">
              <w:rPr>
                <w:rFonts w:ascii="Trebuchet MS" w:hAnsi="Trebuchet MS"/>
                <w:lang w:val="ro-RO"/>
              </w:rPr>
              <w:t>Măsura nu are efecte negative previzibile asupra economiei circulare, nepresupunând utilizarea de resurse și nici acțiuni cu impact asupra acestora, luând în considerare atât efectele directe cât și pe cele indirecte pe parcursul duratei de viață a investițiilor.</w:t>
            </w:r>
          </w:p>
          <w:p w14:paraId="35950FBC" w14:textId="77777777" w:rsidR="003234A1" w:rsidRPr="00DA2FCD" w:rsidRDefault="003234A1" w:rsidP="00E703D0">
            <w:pPr>
              <w:spacing w:after="0"/>
              <w:rPr>
                <w:rFonts w:ascii="Trebuchet MS" w:hAnsi="Trebuchet MS"/>
                <w:lang w:val="ro-RO"/>
              </w:rPr>
            </w:pPr>
            <w:r w:rsidRPr="00DA2FCD">
              <w:rPr>
                <w:rFonts w:ascii="Trebuchet MS" w:hAnsi="Trebuchet MS"/>
                <w:lang w:val="ro-RO"/>
              </w:rPr>
              <w:t>In cadrul liniei de finantare sunt excluse următoarele tipuri de activități:</w:t>
            </w:r>
          </w:p>
          <w:p w14:paraId="328968E1" w14:textId="77777777" w:rsidR="003234A1" w:rsidRPr="00DA2FCD" w:rsidRDefault="003234A1" w:rsidP="00E703D0">
            <w:pPr>
              <w:spacing w:after="0"/>
              <w:rPr>
                <w:rFonts w:ascii="Trebuchet MS" w:hAnsi="Trebuchet MS"/>
                <w:lang w:val="ro-RO"/>
              </w:rPr>
            </w:pPr>
          </w:p>
          <w:p w14:paraId="5C894173" w14:textId="77777777" w:rsidR="003234A1" w:rsidRPr="00DA2FCD" w:rsidRDefault="003234A1">
            <w:pPr>
              <w:numPr>
                <w:ilvl w:val="0"/>
                <w:numId w:val="60"/>
              </w:numPr>
              <w:spacing w:before="0" w:after="0"/>
              <w:rPr>
                <w:rFonts w:ascii="Trebuchet MS" w:hAnsi="Trebuchet MS"/>
                <w:lang w:val="ro-RO"/>
              </w:rPr>
            </w:pPr>
            <w:r w:rsidRPr="00DA2FCD">
              <w:rPr>
                <w:rFonts w:ascii="Trebuchet MS" w:hAnsi="Trebuchet MS"/>
                <w:lang w:val="ro-RO"/>
              </w:rPr>
              <w:t>activități legate de depozitele de deșeuri, incineratoare si instalațiile de tratare mecano-biologică a deșeurilor</w:t>
            </w:r>
            <w:r w:rsidRPr="00DA2FCD">
              <w:rPr>
                <w:rFonts w:ascii="Trebuchet MS" w:hAnsi="Trebuchet MS"/>
                <w:vertAlign w:val="superscript"/>
                <w:lang w:val="ro-RO"/>
              </w:rPr>
              <w:footnoteReference w:id="5"/>
            </w:r>
            <w:r w:rsidRPr="00DA2FCD">
              <w:rPr>
                <w:rFonts w:ascii="Trebuchet MS" w:hAnsi="Trebuchet MS"/>
                <w:lang w:val="ro-RO"/>
              </w:rPr>
              <w:t>,</w:t>
            </w:r>
          </w:p>
          <w:p w14:paraId="18A0BE15" w14:textId="77777777" w:rsidR="003234A1" w:rsidRPr="00DA2FCD" w:rsidRDefault="003234A1">
            <w:pPr>
              <w:numPr>
                <w:ilvl w:val="0"/>
                <w:numId w:val="60"/>
              </w:numPr>
              <w:spacing w:before="0" w:after="0"/>
              <w:rPr>
                <w:rFonts w:ascii="Trebuchet MS" w:hAnsi="Trebuchet MS"/>
                <w:lang w:val="ro-RO"/>
              </w:rPr>
            </w:pPr>
            <w:r w:rsidRPr="00DA2FCD">
              <w:rPr>
                <w:rFonts w:ascii="Trebuchet MS" w:hAnsi="Trebuchet MS"/>
                <w:lang w:val="ro-RO"/>
              </w:rPr>
              <w:t>activități în care eliminarea pe termen lung a deșeurilor poate dăuna mediului (de exemplu, deșeurile nucleare).</w:t>
            </w:r>
          </w:p>
          <w:p w14:paraId="69A8F54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Pentru investițiile aferente creării si dezvoltării de microîntreprinderi și/sau de infrastructuri de afaceri, atunci cand sunt implicate elemente de infrastructură și/sau instalații asociate spațiilor de producție și/sau servicii, se va solicita beneficiarilor să impună, ca o condiție în documentațiile de atribuire și în contractele de lucrări, să se asigure că cel puțin 70 %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A2FCD">
              <w:rPr>
                <w:rFonts w:ascii="Trebuchet MS" w:hAnsi="Trebuchet MS"/>
                <w:vertAlign w:val="superscript"/>
                <w:lang w:val="ro-RO"/>
              </w:rPr>
              <w:footnoteReference w:id="6"/>
            </w:r>
            <w:r w:rsidRPr="00DA2FCD">
              <w:rPr>
                <w:rFonts w:ascii="Trebuchet MS" w:hAnsi="Trebuchet MS"/>
                <w:lang w:val="ro-RO"/>
              </w:rPr>
              <w:t>.</w:t>
            </w:r>
          </w:p>
          <w:p w14:paraId="11D6BA34" w14:textId="77777777" w:rsidR="003234A1" w:rsidRPr="00DA2FCD" w:rsidRDefault="003234A1" w:rsidP="00E703D0">
            <w:pPr>
              <w:spacing w:after="0"/>
              <w:rPr>
                <w:rFonts w:ascii="Trebuchet MS" w:hAnsi="Trebuchet MS"/>
                <w:lang w:val="ro-RO"/>
              </w:rPr>
            </w:pPr>
          </w:p>
          <w:p w14:paraId="75B217B5"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În special, agenții economici/constructorii vor limita generarea de deșeuri în procesele aferente construcțiilor și demolărilor, în conformitate cu Protocolul UE de gestionare a deșeurilor din construcții și demolări. Proiectarea clădirilor și tehnicile de construcție vor sprijini circularitatea și, în special, vor demonstra, în conformitate cu ISO 20887 sau cu alte standarde de evaluare a caracteristicilor de dezasamblare sau a adaptabilității infrastructurii construite, modul în care sunt proiectate astfel încât să fie mai eficiente din punctul de vedere al utilizării resurselor, adaptabile, flexibile și demontabile.</w:t>
            </w:r>
          </w:p>
          <w:p w14:paraId="4C446B2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 ceea ce privește investițiile în echipamente, se va avea în vedere ca acestea să îndeplinească cerinţele privind eficienţa utilizării materialelor și a altor resurse, în concordanţă cu prevederile Directivei 2009/125/CE de instituire a unui cadru pentru stabilirea cerințelor în materie de proiectare ecologică aplicabile produselor cu impact energetic. Acolo unde este cazul, pentru echipamentele noi cumpărate se vor respecta prevederile legale în vigoare, inclusiv standardele europene, cu privire la producerea acestora (inclusiv cele legate de mediu) și cerințele de eficiență a materialelor stabilite în conformitate cu Directiva 2009/125 / CE.</w:t>
            </w:r>
          </w:p>
          <w:p w14:paraId="77CF55F6"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Aceste condiții se vor impune inclusiv întreprinderilor care vor beneficia de serviciile infrastructurilor de afaceri de tip parcuri, atunci cand locatarii vor realiza investiții subsecvente de infrastructură în cadrul acestora.</w:t>
            </w:r>
          </w:p>
          <w:p w14:paraId="6821B14E"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De asemenea, echipamentele utilizate nu vor conține substanțele restricționate enumerate în anexa II la Directiva 2011/65/UE, cu excepția cazului în care valorile concentrațiilor în greutate în materialele omogene nu le depășesc pe cele enumerate în anexa respectivă.</w:t>
            </w:r>
          </w:p>
          <w:p w14:paraId="6F9BEFC0" w14:textId="77777777" w:rsidR="003234A1" w:rsidRPr="00DA2FCD" w:rsidRDefault="003234A1" w:rsidP="00E703D0">
            <w:pPr>
              <w:spacing w:after="0"/>
              <w:rPr>
                <w:rFonts w:ascii="Trebuchet MS" w:hAnsi="Trebuchet MS"/>
                <w:lang w:val="ro-RO"/>
              </w:rPr>
            </w:pPr>
            <w:r w:rsidRPr="00DA2FCD">
              <w:rPr>
                <w:rFonts w:ascii="Trebuchet MS" w:hAnsi="Trebuchet MS"/>
                <w:lang w:val="ro-RO"/>
              </w:rPr>
              <w:t>La sfârșitul ciclului lor de viață, echipamentele sunt pregătite pentru reutilizare, valorificare sau reciclare sau tratare corespunzătoare, inclusiv îndepărtarea tuturor fluidelor și o tratare selectivă în conformitate cu anexa VII la Directiva 2012/19/UE.</w:t>
            </w:r>
          </w:p>
          <w:p w14:paraId="4C49809A"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 parcursul realizării investițiilor se va asigura menținerea unui nivel scăzut al deșeurilor generate și se va asigura reciclarea echipamentelor existente, acolo unde este posibil.</w:t>
            </w:r>
          </w:p>
          <w:p w14:paraId="3AD7647E" w14:textId="77777777" w:rsidR="003234A1" w:rsidRPr="00DA2FCD" w:rsidRDefault="003234A1" w:rsidP="00E703D0">
            <w:pPr>
              <w:spacing w:after="0"/>
              <w:rPr>
                <w:rFonts w:ascii="Trebuchet MS" w:hAnsi="Trebuchet MS"/>
                <w:lang w:val="ro-RO"/>
              </w:rPr>
            </w:pPr>
            <w:r w:rsidRPr="00DA2FCD">
              <w:rPr>
                <w:rFonts w:ascii="Trebuchet MS" w:hAnsi="Trebuchet MS"/>
                <w:lang w:val="ro-RO"/>
              </w:rPr>
              <w:t>Trebuie să existe un plan de gestionare a deșeurilor la nivelul activității aferente codului CAEN și la nivelul infrastructurii și echipamentelor realizate în urma implementării proiectului care să asigure reciclarea maximă la sfârșitul ciclului de viață a a acestora, inclusiv prin acorduri contractuale cu furnizorii de servicii de reciclare. De asemenea, pe parcursul derulării proiectului și activității CAEN asociate, solicitantul va promova măsurile de colectare selectivă a deșeurilor și de promovare a reciclării acestora.</w:t>
            </w:r>
          </w:p>
          <w:p w14:paraId="743719BA"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Pentru activitatea de prestare de servicii pentru întreprinderile localizate în cadrul infrastructurilor de afaceri și/sau activitatea de incubare, menționăm că aceasta nu are un impact previzibil semnificativ asupra acestui obiectiv, iar întreprinderile găzduite vor respecta condiționările de mai sus pentru localizarea activității în cadrul infrastructurilor de afaceri respective.</w:t>
            </w:r>
          </w:p>
        </w:tc>
      </w:tr>
      <w:tr w:rsidR="003234A1" w:rsidRPr="00DA2FCD" w14:paraId="1D2E7C37" w14:textId="77777777" w:rsidTr="00E703D0">
        <w:tc>
          <w:tcPr>
            <w:tcW w:w="35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19DB8F76" w14:textId="77777777"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Prevenirea și controlul poluării:</w:t>
            </w:r>
          </w:p>
          <w:p w14:paraId="171B5CEA" w14:textId="77777777" w:rsidR="003234A1" w:rsidRPr="00DA2FCD" w:rsidRDefault="003234A1">
            <w:pPr>
              <w:numPr>
                <w:ilvl w:val="0"/>
                <w:numId w:val="29"/>
              </w:numPr>
              <w:spacing w:before="0" w:after="0"/>
              <w:rPr>
                <w:rFonts w:ascii="Trebuchet MS" w:hAnsi="Trebuchet MS"/>
                <w:lang w:val="ro-RO"/>
              </w:rPr>
            </w:pPr>
            <w:r w:rsidRPr="00DA2FCD">
              <w:rPr>
                <w:rFonts w:ascii="Trebuchet MS" w:hAnsi="Trebuchet MS"/>
                <w:lang w:val="ro-RO"/>
              </w:rPr>
              <w:t>Se preconizează că măsura va duce la o creștere semnificativă a emisiilor de poluanți în aer, apă sau sol?</w:t>
            </w:r>
          </w:p>
        </w:tc>
        <w:tc>
          <w:tcPr>
            <w:tcW w:w="56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0FC8411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X</w:t>
            </w:r>
          </w:p>
        </w:tc>
        <w:tc>
          <w:tcPr>
            <w:tcW w:w="1046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0758A14"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Proiectarea și implementarea proiectelor se va realiza cu respectarea condițiilor de protecție a factorilor de mediu (inclusiv apă, aer și sol) potențial afectați, stabilite prin actele de mediu emise în conformitate cu Directiva EIA, dacă este cazul.</w:t>
            </w:r>
          </w:p>
          <w:p w14:paraId="083EC90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În cea mai mare parte, având în vedere experiența în derularea acestor tipuri de investiții în cadrul POR 2007-2013 și 2014-2020, sursele de emisie a poluanţilor atmosferici vor fi surse la sol libere, deschise şi mobile sau staţionare difuze/ dirijate.</w:t>
            </w:r>
          </w:p>
          <w:p w14:paraId="6BB272EF" w14:textId="77777777" w:rsidR="003234A1" w:rsidRPr="00DA2FCD" w:rsidRDefault="003234A1" w:rsidP="00E703D0">
            <w:pPr>
              <w:spacing w:after="0"/>
              <w:rPr>
                <w:rFonts w:ascii="Trebuchet MS" w:hAnsi="Trebuchet MS"/>
                <w:lang w:val="ro-RO"/>
              </w:rPr>
            </w:pPr>
          </w:p>
          <w:p w14:paraId="37F0202A" w14:textId="77777777" w:rsidR="003234A1" w:rsidRPr="00DA2FCD" w:rsidRDefault="003234A1" w:rsidP="00E703D0">
            <w:pPr>
              <w:spacing w:after="0"/>
              <w:rPr>
                <w:rFonts w:ascii="Trebuchet MS" w:hAnsi="Trebuchet MS"/>
                <w:lang w:val="ro-RO"/>
              </w:rPr>
            </w:pPr>
            <w:r w:rsidRPr="00DA2FCD">
              <w:rPr>
                <w:rFonts w:ascii="Trebuchet MS" w:hAnsi="Trebuchet MS"/>
                <w:lang w:val="ro-RO"/>
              </w:rPr>
              <w:t>Investițiile care prevăd realizarea de componente de infrastructură fizică nu vor conduce la o creștere semnificativă a emisiilor de poluanți în aer, apă sau sol, deoarece o serie de activități sunt restricționate din descrierea investiției. De asemenea, în etapa de construcție a elementelor de infrastructură se vor asigura măsuri pentru a reduce zgomotul, praful și emisiile de poluanți pe parcursul derulării lucrărilor; astfel, beneficiarii se vor asigura că în etapa de construire a infrastructurii sunt promovate:</w:t>
            </w:r>
          </w:p>
          <w:p w14:paraId="120ECBB2" w14:textId="77777777" w:rsidR="003234A1" w:rsidRPr="00DA2FCD" w:rsidRDefault="003234A1">
            <w:pPr>
              <w:numPr>
                <w:ilvl w:val="0"/>
                <w:numId w:val="61"/>
              </w:numPr>
              <w:spacing w:before="0" w:after="0"/>
              <w:rPr>
                <w:rFonts w:ascii="Trebuchet MS" w:hAnsi="Trebuchet MS"/>
                <w:lang w:val="ro-RO"/>
              </w:rPr>
            </w:pPr>
            <w:r w:rsidRPr="00DA2FCD">
              <w:rPr>
                <w:rFonts w:ascii="Trebuchet MS" w:hAnsi="Trebuchet MS"/>
                <w:lang w:val="ro-RO"/>
              </w:rPr>
              <w:t>măsuri privind calitatea aerului ce poate fi afectată de numeroși alţi factori cum ar fi utilizarea de ceruri și lacuri pentru suprafeţe, materialele de construcţie precum formaldehida din placaj și substanțele ignifuge din numeroase materiale sau radonul care provine, atât din soluri, cât și din materialele de construcţie.</w:t>
            </w:r>
          </w:p>
          <w:p w14:paraId="5CA9165F" w14:textId="77777777" w:rsidR="003234A1" w:rsidRPr="00DA2FCD" w:rsidRDefault="003234A1">
            <w:pPr>
              <w:numPr>
                <w:ilvl w:val="0"/>
                <w:numId w:val="61"/>
              </w:numPr>
              <w:spacing w:before="0" w:after="0"/>
              <w:rPr>
                <w:rFonts w:ascii="Trebuchet MS" w:hAnsi="Trebuchet MS"/>
                <w:lang w:val="ro-RO"/>
              </w:rPr>
            </w:pPr>
            <w:r w:rsidRPr="00DA2FCD">
              <w:rPr>
                <w:rFonts w:ascii="Trebuchet MS" w:hAnsi="Trebuchet MS"/>
                <w:lang w:val="ro-RO"/>
              </w:rPr>
              <w:t>faptul că materialele și componentele de construcție utilizate nu vor conține azbest și nici substanțe care prezintă motive de îngrijorare deosebită, astfel cum au fost identificate pe baza listei substanțelor supuse autorizării prevăzute în anexa XIV la Regulamentul (CE) nr. 1907/2006;</w:t>
            </w:r>
          </w:p>
          <w:p w14:paraId="5DCC28E1" w14:textId="77777777" w:rsidR="003234A1" w:rsidRPr="00DA2FCD" w:rsidRDefault="003234A1">
            <w:pPr>
              <w:numPr>
                <w:ilvl w:val="0"/>
                <w:numId w:val="61"/>
              </w:numPr>
              <w:spacing w:before="0" w:after="0"/>
              <w:rPr>
                <w:rFonts w:ascii="Trebuchet MS" w:hAnsi="Trebuchet MS"/>
                <w:lang w:val="ro-RO"/>
              </w:rPr>
            </w:pPr>
            <w:r w:rsidRPr="00DA2FCD">
              <w:rPr>
                <w:rFonts w:ascii="Trebuchet MS" w:hAnsi="Trebuchet MS"/>
                <w:lang w:val="ro-RO"/>
              </w:rPr>
              <w:t>ventilatoarele, compresoarele, pompele și alte echipamente utilizate care sunt reglementate de Directiva 2009/125/CE a Parlamentului European și a Consiliului (187) respectă, după caz, cerințele aferente celei mai înalte clase de eficiență energetică, precum și regulamentele de punere în aplicare adoptate în temeiul directivei respective, reprezentând totodată cea mai bună tehnologie disponibilă.</w:t>
            </w:r>
          </w:p>
          <w:p w14:paraId="7C492EEE" w14:textId="77777777" w:rsidR="003234A1" w:rsidRPr="00DA2FCD" w:rsidRDefault="003234A1" w:rsidP="00E703D0">
            <w:pPr>
              <w:spacing w:after="0"/>
              <w:rPr>
                <w:rFonts w:ascii="Trebuchet MS" w:hAnsi="Trebuchet MS"/>
                <w:lang w:val="ro-RO"/>
              </w:rPr>
            </w:pPr>
          </w:p>
          <w:p w14:paraId="1E9A4F9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 xml:space="preserve">Deoarece atât fabricarea, cât și transportul materialelor generează emisii de gaze cu efect de seră, se recomandă folosirea materialelor disponibile cât mai aproape de locul construcției și a celor al căror </w:t>
            </w:r>
            <w:r w:rsidRPr="00DA2FCD">
              <w:rPr>
                <w:rFonts w:ascii="Trebuchet MS" w:hAnsi="Trebuchet MS"/>
                <w:lang w:val="ro-RO"/>
              </w:rPr>
              <w:lastRenderedPageBreak/>
              <w:t>proces de producție este cât se poate de prietenos cu mediul. Trebuie avută în vedere utilizarea produselor de construcții non-toxice, reciclabile și biodegradabile, fabricate la nivelul industriei locale, din materii prime produse în zonă, folosind tehnici care nu afectează mediul.</w:t>
            </w:r>
          </w:p>
          <w:p w14:paraId="20EBC8FE" w14:textId="77777777" w:rsidR="003234A1" w:rsidRPr="00DA2FCD" w:rsidRDefault="003234A1" w:rsidP="00E703D0">
            <w:pPr>
              <w:spacing w:after="0"/>
              <w:rPr>
                <w:rFonts w:ascii="Trebuchet MS" w:hAnsi="Trebuchet MS"/>
                <w:lang w:val="ro-RO"/>
              </w:rPr>
            </w:pPr>
            <w:r w:rsidRPr="00DA2FCD">
              <w:rPr>
                <w:rFonts w:ascii="Trebuchet MS" w:hAnsi="Trebuchet MS"/>
                <w:lang w:val="ro-RO"/>
              </w:rPr>
              <w:t>Se estimează că poluarea aerului în timpul perioadei de execuţie a lucrărilor nu depășeşte limitele maxime permise, este temporară (în timpul executării lucrărilor), intermitentă (în funcţie de programul de lucru şi de graficul lucrărilor), nu este concentrată doar în frontul de lucru (unele surse sunt mobile) nefiind de natură să afecteze semnificativ acest obiectiv de mediu.</w:t>
            </w:r>
          </w:p>
          <w:p w14:paraId="108A8527" w14:textId="77777777" w:rsidR="003234A1" w:rsidRPr="00DA2FCD" w:rsidRDefault="003234A1" w:rsidP="00E703D0">
            <w:pPr>
              <w:spacing w:after="0"/>
              <w:rPr>
                <w:rFonts w:ascii="Trebuchet MS" w:hAnsi="Trebuchet MS"/>
                <w:lang w:val="ro-RO"/>
              </w:rPr>
            </w:pPr>
          </w:p>
          <w:p w14:paraId="2D22EA95"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De asemenea, pe parcursul etapei de execuţie se vor lua măsurile necesare astfel încât deșeurile rezultate din demontări/demolări, precum și materialele necesare pentru construire, să fie corect depozitate pentru a se evita infiltraţiile în stratul acvifer sau în apele de suprafaţă, ca urmare a antrenării acestora de către apele pluviale sau de către vânt. Deșeurile solide, materialul rezultat din decopertări, excavații, combustibilii sau uleiurile nu se vor deversa în albia cursului de apă sau lacul de acumulare; se va proceda la colectarea selectivă a deșeurilor în vederea valorificării şi /sau eliminării prin firme autorizate.</w:t>
            </w:r>
          </w:p>
          <w:p w14:paraId="2F8E1F8F" w14:textId="77777777" w:rsidR="003234A1" w:rsidRPr="00DA2FCD" w:rsidRDefault="003234A1" w:rsidP="00E703D0">
            <w:pPr>
              <w:spacing w:after="0"/>
              <w:rPr>
                <w:rFonts w:ascii="Trebuchet MS" w:hAnsi="Trebuchet MS"/>
                <w:lang w:val="ro-RO"/>
              </w:rPr>
            </w:pPr>
          </w:p>
          <w:p w14:paraId="7A5D8B16" w14:textId="77777777" w:rsidR="003234A1" w:rsidRPr="00DA2FCD" w:rsidRDefault="003234A1" w:rsidP="00E703D0">
            <w:pPr>
              <w:spacing w:after="0"/>
              <w:rPr>
                <w:rFonts w:ascii="Trebuchet MS" w:hAnsi="Trebuchet MS"/>
                <w:lang w:val="ro-RO"/>
              </w:rPr>
            </w:pPr>
            <w:r w:rsidRPr="00DA2FCD">
              <w:rPr>
                <w:rFonts w:ascii="Trebuchet MS" w:hAnsi="Trebuchet MS"/>
                <w:lang w:val="ro-RO"/>
              </w:rPr>
              <w:t>Se va asigura instruirea periodică a tuturor lucrătorilor de la fața locului pentru a se asigura evitarea scurgerilor accidentale de substanţe chimice, carburanţi şi uleiuri provenite de la funcţionarea utilajelor implicate în lucrările de construcţie sau datorate manevrării defectuoase a autovehiculelor de transport.</w:t>
            </w:r>
          </w:p>
          <w:p w14:paraId="71ADB889" w14:textId="77777777" w:rsidR="003234A1" w:rsidRPr="00DA2FCD" w:rsidRDefault="003234A1" w:rsidP="00E703D0">
            <w:pPr>
              <w:spacing w:after="0"/>
              <w:rPr>
                <w:rFonts w:ascii="Trebuchet MS" w:hAnsi="Trebuchet MS"/>
                <w:lang w:val="ro-RO"/>
              </w:rPr>
            </w:pPr>
          </w:p>
          <w:p w14:paraId="308D4F30" w14:textId="77777777" w:rsidR="003234A1" w:rsidRPr="00DA2FCD" w:rsidRDefault="003234A1" w:rsidP="00E703D0">
            <w:pPr>
              <w:spacing w:after="0"/>
              <w:rPr>
                <w:rFonts w:ascii="Trebuchet MS" w:hAnsi="Trebuchet MS"/>
                <w:lang w:val="ro-RO"/>
              </w:rPr>
            </w:pPr>
            <w:r w:rsidRPr="00DA2FCD">
              <w:rPr>
                <w:rFonts w:ascii="Trebuchet MS" w:hAnsi="Trebuchet MS"/>
                <w:lang w:val="ro-RO"/>
              </w:rPr>
              <w:t>Se iau măsuri de reducere a zgomotului, a prafului și a emisiilor poluante inclusive pe perioada de întreținere a infrastructurii și echipamentelor integrate/achiziționate.</w:t>
            </w:r>
          </w:p>
          <w:p w14:paraId="3823C22C"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De asemenea, în ceea ce privește utilizarea și prezența substanțelor chimice, activitatea întreprinderii/în echipamentele și/sau lucrările propuse nu vor utiliza:</w:t>
            </w:r>
          </w:p>
          <w:p w14:paraId="4EDCF4BD"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 ca atare, în amestecuri sau în articole, substanțele enumerate în anexa I sau anexa II la Regulamentul (UE) nr. 2019/1021 al Parlamentului European și al Consiliului, cu excepția cazului în care substanțele sunt prezente ca urme neintenționate de contaminant;</w:t>
            </w:r>
          </w:p>
          <w:p w14:paraId="0DA5DFF0" w14:textId="31BE320C" w:rsidR="003234A1" w:rsidRPr="00DA2FCD" w:rsidRDefault="003234A1" w:rsidP="00E703D0">
            <w:pPr>
              <w:spacing w:after="0"/>
              <w:rPr>
                <w:rFonts w:ascii="Trebuchet MS" w:hAnsi="Trebuchet MS"/>
                <w:lang w:val="ro-RO"/>
              </w:rPr>
            </w:pPr>
            <w:r w:rsidRPr="00DA2FCD">
              <w:rPr>
                <w:rFonts w:ascii="Trebuchet MS" w:hAnsi="Trebuchet MS"/>
                <w:lang w:val="ro-RO"/>
              </w:rPr>
              <w:t>b) mercurul și a compușii mercurului, amestecurile acestora și a produselor cu adaos de mercur, astfel cum sunt definite la art</w:t>
            </w:r>
            <w:r w:rsidR="00CB3873" w:rsidRPr="00DA2FCD">
              <w:rPr>
                <w:rFonts w:ascii="Trebuchet MS" w:hAnsi="Trebuchet MS"/>
                <w:lang w:val="ro-RO"/>
              </w:rPr>
              <w:t>.</w:t>
            </w:r>
            <w:r w:rsidRPr="00DA2FCD">
              <w:rPr>
                <w:rFonts w:ascii="Trebuchet MS" w:hAnsi="Trebuchet MS"/>
                <w:lang w:val="ro-RO"/>
              </w:rPr>
              <w:t xml:space="preserve"> 2 din Regulamentul (UE) 2017/852 al Parlamentului European și al Consiliului;</w:t>
            </w:r>
          </w:p>
          <w:p w14:paraId="2F8CB588" w14:textId="7ECEE156" w:rsidR="003234A1" w:rsidRPr="00DA2FCD" w:rsidRDefault="003234A1" w:rsidP="00E703D0">
            <w:pPr>
              <w:spacing w:after="0"/>
              <w:rPr>
                <w:rFonts w:ascii="Trebuchet MS" w:hAnsi="Trebuchet MS"/>
                <w:lang w:val="ro-RO"/>
              </w:rPr>
            </w:pPr>
            <w:r w:rsidRPr="00DA2FCD">
              <w:rPr>
                <w:rFonts w:ascii="Trebuchet MS" w:hAnsi="Trebuchet MS"/>
                <w:lang w:val="ro-RO"/>
              </w:rPr>
              <w:lastRenderedPageBreak/>
              <w:t xml:space="preserve">c) ca atare, în amestecuri sau în articole, substanțele enumerate în anexa I sau anexa II la Regulamentul (CE) </w:t>
            </w:r>
            <w:r w:rsidR="00CB3873" w:rsidRPr="00DA2FCD">
              <w:rPr>
                <w:rFonts w:ascii="Trebuchet MS" w:hAnsi="Trebuchet MS"/>
                <w:lang w:val="ro-RO"/>
              </w:rPr>
              <w:t>2009/</w:t>
            </w:r>
            <w:r w:rsidRPr="00DA2FCD">
              <w:rPr>
                <w:rFonts w:ascii="Trebuchet MS" w:hAnsi="Trebuchet MS"/>
                <w:lang w:val="ro-RO"/>
              </w:rPr>
              <w:t>1005al Parlamentului European și al Consiliului ;</w:t>
            </w:r>
          </w:p>
          <w:p w14:paraId="441CF6DA"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 ca atare, în amestecuri sau în articole, substanțele enumerate în anexa II la Directiva 2011/65/UE a Parlamentului European și a Consiliului , cu excepția cazului în care se respectă pe deplin articolul 4 alineatul (1) din directiva respectivă;</w:t>
            </w:r>
          </w:p>
          <w:p w14:paraId="2636D7DF" w14:textId="221ABBAA" w:rsidR="003234A1" w:rsidRPr="00DA2FCD" w:rsidRDefault="003234A1" w:rsidP="00E703D0">
            <w:pPr>
              <w:spacing w:after="0"/>
              <w:rPr>
                <w:rFonts w:ascii="Trebuchet MS" w:hAnsi="Trebuchet MS"/>
                <w:lang w:val="ro-RO"/>
              </w:rPr>
            </w:pPr>
            <w:r w:rsidRPr="00DA2FCD">
              <w:rPr>
                <w:rFonts w:ascii="Trebuchet MS" w:hAnsi="Trebuchet MS"/>
                <w:lang w:val="ro-RO"/>
              </w:rPr>
              <w:t xml:space="preserve">e) ca atare, în amestecuri sau în articole, substanțele enumerate în anexa XVII la Regulamentul (CE) </w:t>
            </w:r>
            <w:r w:rsidR="00CB3873" w:rsidRPr="00DA2FCD">
              <w:rPr>
                <w:rFonts w:ascii="Trebuchet MS" w:hAnsi="Trebuchet MS"/>
                <w:lang w:val="ro-RO"/>
              </w:rPr>
              <w:t>2006/</w:t>
            </w:r>
            <w:r w:rsidRPr="00DA2FCD">
              <w:rPr>
                <w:rFonts w:ascii="Trebuchet MS" w:hAnsi="Trebuchet MS"/>
                <w:lang w:val="ro-RO"/>
              </w:rPr>
              <w:t>1907al Parlamentului European și al Consiliului, cu excepția cazului în care se respectă pe deplin condițiile specificate în anexa respectivă;</w:t>
            </w:r>
          </w:p>
          <w:p w14:paraId="21045537" w14:textId="3ADDFDAD" w:rsidR="003234A1" w:rsidRPr="00DA2FCD" w:rsidRDefault="003234A1" w:rsidP="00E703D0">
            <w:pPr>
              <w:spacing w:after="0"/>
              <w:rPr>
                <w:rFonts w:ascii="Trebuchet MS" w:hAnsi="Trebuchet MS"/>
                <w:lang w:val="ro-RO"/>
              </w:rPr>
            </w:pPr>
            <w:r w:rsidRPr="00DA2FCD">
              <w:rPr>
                <w:rFonts w:ascii="Trebuchet MS" w:hAnsi="Trebuchet MS"/>
                <w:lang w:val="ro-RO"/>
              </w:rPr>
              <w:t>f) substanțe care, fie singure, fie în amestecuri, fie ca parte dintr-un articol, îndeplinesc criteriile prevăzute la art</w:t>
            </w:r>
            <w:r w:rsidR="00CB3873" w:rsidRPr="00DA2FCD">
              <w:rPr>
                <w:rFonts w:ascii="Trebuchet MS" w:hAnsi="Trebuchet MS"/>
                <w:lang w:val="ro-RO"/>
              </w:rPr>
              <w:t>.</w:t>
            </w:r>
            <w:r w:rsidRPr="00DA2FCD">
              <w:rPr>
                <w:rFonts w:ascii="Trebuchet MS" w:hAnsi="Trebuchet MS"/>
                <w:lang w:val="ro-RO"/>
              </w:rPr>
              <w:t xml:space="preserve"> 57 din Regulamentul (CE) </w:t>
            </w:r>
            <w:r w:rsidR="00CB3873" w:rsidRPr="00DA2FCD">
              <w:rPr>
                <w:rFonts w:ascii="Trebuchet MS" w:hAnsi="Trebuchet MS"/>
                <w:lang w:val="ro-RO"/>
              </w:rPr>
              <w:t>206/</w:t>
            </w:r>
            <w:r w:rsidRPr="00DA2FCD">
              <w:rPr>
                <w:rFonts w:ascii="Trebuchet MS" w:hAnsi="Trebuchet MS"/>
                <w:lang w:val="ro-RO"/>
              </w:rPr>
              <w:t>1907și sunt identificare în conformitate cu art</w:t>
            </w:r>
            <w:r w:rsidR="00CB3873" w:rsidRPr="00DA2FCD">
              <w:rPr>
                <w:rFonts w:ascii="Trebuchet MS" w:hAnsi="Trebuchet MS"/>
                <w:lang w:val="ro-RO"/>
              </w:rPr>
              <w:t>.</w:t>
            </w:r>
            <w:r w:rsidRPr="00DA2FCD">
              <w:rPr>
                <w:rFonts w:ascii="Trebuchet MS" w:hAnsi="Trebuchet MS"/>
                <w:lang w:val="ro-RO"/>
              </w:rPr>
              <w:t xml:space="preserve"> 59 alin</w:t>
            </w:r>
            <w:r w:rsidR="00CB3873" w:rsidRPr="00DA2FCD">
              <w:rPr>
                <w:rFonts w:ascii="Trebuchet MS" w:hAnsi="Trebuchet MS"/>
                <w:lang w:val="ro-RO"/>
              </w:rPr>
              <w:t>.</w:t>
            </w:r>
            <w:r w:rsidRPr="00DA2FCD">
              <w:rPr>
                <w:rFonts w:ascii="Trebuchet MS" w:hAnsi="Trebuchet MS"/>
                <w:lang w:val="ro-RO"/>
              </w:rPr>
              <w:t xml:space="preserve"> (1) din regulamentul respectiv, cu excepția cazului în care s-a dovedit că utilizarea lor este esențială pentru societate;</w:t>
            </w:r>
          </w:p>
          <w:p w14:paraId="3E45D23B" w14:textId="74416BD2" w:rsidR="003234A1" w:rsidRPr="00DA2FCD" w:rsidRDefault="003234A1" w:rsidP="00E703D0">
            <w:pPr>
              <w:spacing w:after="0"/>
              <w:rPr>
                <w:rFonts w:ascii="Trebuchet MS" w:hAnsi="Trebuchet MS"/>
                <w:lang w:val="ro-RO"/>
              </w:rPr>
            </w:pPr>
            <w:r w:rsidRPr="00DA2FCD">
              <w:rPr>
                <w:rFonts w:ascii="Trebuchet MS" w:hAnsi="Trebuchet MS"/>
                <w:lang w:val="ro-RO"/>
              </w:rPr>
              <w:t>g) alte substanțe care, fie singure, fie în amestecuri, fie ca parte dintr-un articol, îndeplinesc criteriile prevăzute la art</w:t>
            </w:r>
            <w:r w:rsidR="00CB3873" w:rsidRPr="00DA2FCD">
              <w:rPr>
                <w:rFonts w:ascii="Trebuchet MS" w:hAnsi="Trebuchet MS"/>
                <w:lang w:val="ro-RO"/>
              </w:rPr>
              <w:t>.</w:t>
            </w:r>
            <w:r w:rsidRPr="00DA2FCD">
              <w:rPr>
                <w:rFonts w:ascii="Trebuchet MS" w:hAnsi="Trebuchet MS"/>
                <w:lang w:val="ro-RO"/>
              </w:rPr>
              <w:t xml:space="preserve"> 57 din Regulamentul (CE) </w:t>
            </w:r>
            <w:r w:rsidR="00CB3873" w:rsidRPr="00DA2FCD">
              <w:rPr>
                <w:rFonts w:ascii="Trebuchet MS" w:hAnsi="Trebuchet MS"/>
                <w:lang w:val="ro-RO"/>
              </w:rPr>
              <w:t>2006/</w:t>
            </w:r>
            <w:r w:rsidRPr="00DA2FCD">
              <w:rPr>
                <w:rFonts w:ascii="Trebuchet MS" w:hAnsi="Trebuchet MS"/>
                <w:lang w:val="ro-RO"/>
              </w:rPr>
              <w:t>1907, cu excepția cazului în care s-a dovedit că utilizarea lor este esențială pentru societate.</w:t>
            </w:r>
          </w:p>
          <w:p w14:paraId="179F0491" w14:textId="77777777" w:rsidR="003234A1" w:rsidRPr="00DA2FCD" w:rsidRDefault="003234A1" w:rsidP="00E703D0">
            <w:pPr>
              <w:spacing w:after="0"/>
              <w:rPr>
                <w:rFonts w:ascii="Trebuchet MS" w:hAnsi="Trebuchet MS"/>
                <w:lang w:val="ro-RO"/>
              </w:rPr>
            </w:pPr>
            <w:r w:rsidRPr="00DA2FCD">
              <w:rPr>
                <w:rFonts w:ascii="Trebuchet MS" w:hAnsi="Trebuchet MS"/>
                <w:lang w:val="ro-RO"/>
              </w:rPr>
              <w:t>Astfel, se evită manevrarea și riscul de poluare cu acestea în situații de accidente.</w:t>
            </w:r>
          </w:p>
          <w:p w14:paraId="4A7EEE11"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Pentru reducerea nivelului de zgomot și vibrații, acolo unde va fi cazul, vor fi instalate bariere fonice conforme cu Directiva 2002/49/CE privind evaluarea și gestiunea zgomotului.</w:t>
            </w:r>
          </w:p>
          <w:p w14:paraId="027FCF48" w14:textId="77777777" w:rsidR="003234A1" w:rsidRPr="00DA2FCD" w:rsidRDefault="003234A1" w:rsidP="00E703D0">
            <w:pPr>
              <w:spacing w:after="0"/>
              <w:rPr>
                <w:rFonts w:ascii="Trebuchet MS" w:hAnsi="Trebuchet MS"/>
                <w:lang w:val="ro-RO"/>
              </w:rPr>
            </w:pPr>
            <w:r w:rsidRPr="00DA2FCD">
              <w:rPr>
                <w:rFonts w:ascii="Trebuchet MS" w:hAnsi="Trebuchet MS"/>
                <w:lang w:val="ro-RO"/>
              </w:rPr>
              <w:t>Echipamentele achiziționate nu vor conține substanțele restricționate enumerate în Directiva (EU) 2011/65 din 8 iunie 2011 privind restricțiile de utilizare a anumitor substanțe periculoase în echipamentele electrice și electronice, iar la sfârșitul duratei de viață a echipamentelor se va avea în vedere respectarea prevederilor Directivei (EU) 2012/19 din 4 iulie 2012 privind deșeurile de echipamente electrice și electronice.</w:t>
            </w:r>
          </w:p>
          <w:p w14:paraId="7C3FAD1B" w14:textId="77777777" w:rsidR="003234A1" w:rsidRPr="00DA2FCD" w:rsidRDefault="003234A1" w:rsidP="00E703D0">
            <w:pPr>
              <w:spacing w:after="0"/>
              <w:rPr>
                <w:rFonts w:ascii="Trebuchet MS" w:hAnsi="Trebuchet MS"/>
                <w:lang w:val="ro-RO"/>
              </w:rPr>
            </w:pPr>
            <w:r w:rsidRPr="00DA2FCD">
              <w:rPr>
                <w:rFonts w:ascii="Trebuchet MS" w:hAnsi="Trebuchet MS"/>
                <w:lang w:val="ro-RO"/>
              </w:rPr>
              <w:t>De asemenea, pentru locatarii din cadrul infrastructurilor de sprijinire a afacerilor se vor include aceleași elemente legate de criteriul DNSH în contractele încheiate cu administratorii acestor infrastructuri.</w:t>
            </w:r>
          </w:p>
          <w:p w14:paraId="31E0EE9B" w14:textId="77777777" w:rsidR="003234A1" w:rsidRPr="00DA2FCD" w:rsidRDefault="003234A1" w:rsidP="00E703D0">
            <w:pPr>
              <w:spacing w:after="0"/>
              <w:rPr>
                <w:rFonts w:ascii="Trebuchet MS" w:hAnsi="Trebuchet MS"/>
                <w:lang w:val="ro-RO"/>
              </w:rPr>
            </w:pPr>
            <w:r w:rsidRPr="00DA2FCD">
              <w:rPr>
                <w:rFonts w:ascii="Trebuchet MS" w:hAnsi="Trebuchet MS"/>
                <w:lang w:val="ro-RO"/>
              </w:rPr>
              <w:t>Pentru activitatea de prestare de servicii pentru întreprinderile localizate în cadrul infrastructurilor de afaceri și/sau activitatea de incubare, menționăm că aceasta nu are un impact previzibil semnificativ asupra acestui obiectiv.</w:t>
            </w:r>
          </w:p>
        </w:tc>
      </w:tr>
    </w:tbl>
    <w:p w14:paraId="1B5FFD89" w14:textId="77777777" w:rsidR="003234A1" w:rsidRPr="00DA2FCD" w:rsidRDefault="003234A1" w:rsidP="003234A1">
      <w:pPr>
        <w:spacing w:after="0"/>
        <w:jc w:val="right"/>
        <w:rPr>
          <w:rFonts w:ascii="Trebuchet MS" w:hAnsi="Trebuchet MS"/>
          <w:b/>
          <w:bCs/>
          <w:lang w:val="ro-RO"/>
        </w:rPr>
      </w:pPr>
    </w:p>
    <w:p w14:paraId="4C8E230C" w14:textId="77777777" w:rsidR="003234A1" w:rsidRPr="00DA2FCD" w:rsidRDefault="003234A1" w:rsidP="003234A1">
      <w:pPr>
        <w:spacing w:after="0"/>
        <w:jc w:val="right"/>
        <w:rPr>
          <w:rFonts w:ascii="Trebuchet MS" w:hAnsi="Trebuchet MS"/>
          <w:b/>
          <w:bCs/>
          <w:lang w:val="ro-RO"/>
        </w:rPr>
      </w:pPr>
    </w:p>
    <w:p w14:paraId="03E358A2" w14:textId="77777777" w:rsidR="003234A1" w:rsidRPr="00DA2FCD" w:rsidRDefault="003234A1" w:rsidP="003234A1">
      <w:pPr>
        <w:spacing w:after="0"/>
        <w:jc w:val="right"/>
        <w:rPr>
          <w:rFonts w:ascii="Trebuchet MS" w:hAnsi="Trebuchet MS"/>
          <w:b/>
          <w:bCs/>
          <w:lang w:val="ro-RO"/>
        </w:rPr>
      </w:pPr>
    </w:p>
    <w:p w14:paraId="4A7210CD" w14:textId="77777777" w:rsidR="00FC63BF" w:rsidRPr="00DA2FCD" w:rsidRDefault="00FC63BF" w:rsidP="00166D4A">
      <w:pPr>
        <w:rPr>
          <w:rFonts w:ascii="Trebuchet MS" w:hAnsi="Trebuchet MS" w:cs="Times New Roman"/>
          <w:lang w:val="ro-RO"/>
        </w:rPr>
      </w:pPr>
    </w:p>
    <w:sectPr w:rsidR="00FC63BF" w:rsidRPr="00DA2FCD" w:rsidSect="007F6D8B">
      <w:footerReference w:type="default" r:id="rId9"/>
      <w:headerReference w:type="first" r:id="rId10"/>
      <w:pgSz w:w="16838" w:h="11906" w:orient="landscape"/>
      <w:pgMar w:top="1411" w:right="1411" w:bottom="1282" w:left="1166" w:header="706"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B899" w14:textId="77777777" w:rsidR="00AF01E5" w:rsidRDefault="00AF01E5">
      <w:pPr>
        <w:spacing w:before="0" w:after="0"/>
      </w:pPr>
      <w:r>
        <w:separator/>
      </w:r>
    </w:p>
  </w:endnote>
  <w:endnote w:type="continuationSeparator" w:id="0">
    <w:p w14:paraId="6F09D7C0" w14:textId="77777777" w:rsidR="00AF01E5" w:rsidRDefault="00AF01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C59EB" w14:textId="38141FB7" w:rsidR="00E703D0" w:rsidRDefault="00E703D0">
    <w:pPr>
      <w:pBdr>
        <w:top w:val="nil"/>
        <w:left w:val="nil"/>
        <w:bottom w:val="nil"/>
        <w:right w:val="nil"/>
        <w:between w:val="nil"/>
      </w:pBdr>
      <w:tabs>
        <w:tab w:val="center" w:pos="4536"/>
        <w:tab w:val="right" w:pos="9072"/>
      </w:tabs>
      <w:jc w:val="center"/>
      <w:rPr>
        <w:b/>
        <w:color w:val="3494BA"/>
        <w:sz w:val="16"/>
        <w:szCs w:val="16"/>
      </w:rPr>
    </w:pPr>
    <w:r>
      <w:rPr>
        <w:b/>
        <w:color w:val="3494BA"/>
        <w:sz w:val="18"/>
        <w:szCs w:val="18"/>
      </w:rPr>
      <w:fldChar w:fldCharType="begin"/>
    </w:r>
    <w:r>
      <w:rPr>
        <w:b/>
        <w:color w:val="3494BA"/>
        <w:sz w:val="18"/>
        <w:szCs w:val="18"/>
      </w:rPr>
      <w:instrText>PAGE</w:instrText>
    </w:r>
    <w:r>
      <w:rPr>
        <w:b/>
        <w:color w:val="3494BA"/>
        <w:sz w:val="18"/>
        <w:szCs w:val="18"/>
      </w:rPr>
      <w:fldChar w:fldCharType="separate"/>
    </w:r>
    <w:r w:rsidR="00F772BD">
      <w:rPr>
        <w:b/>
        <w:color w:val="3494BA"/>
        <w:sz w:val="18"/>
        <w:szCs w:val="18"/>
      </w:rPr>
      <w:t>51</w:t>
    </w:r>
    <w:r>
      <w:rPr>
        <w:b/>
        <w:color w:val="3494BA"/>
        <w:sz w:val="18"/>
        <w:szCs w:val="18"/>
      </w:rPr>
      <w:fldChar w:fldCharType="end"/>
    </w:r>
  </w:p>
  <w:p w14:paraId="02D24505" w14:textId="77777777" w:rsidR="00E703D0" w:rsidRDefault="00E703D0">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0681" w14:textId="77777777" w:rsidR="00AF01E5" w:rsidRDefault="00AF01E5">
      <w:pPr>
        <w:spacing w:before="0" w:after="0"/>
      </w:pPr>
      <w:r>
        <w:separator/>
      </w:r>
    </w:p>
  </w:footnote>
  <w:footnote w:type="continuationSeparator" w:id="0">
    <w:p w14:paraId="3F22D8FC" w14:textId="77777777" w:rsidR="00AF01E5" w:rsidRDefault="00AF01E5">
      <w:pPr>
        <w:spacing w:before="0" w:after="0"/>
      </w:pPr>
      <w:r>
        <w:continuationSeparator/>
      </w:r>
    </w:p>
  </w:footnote>
  <w:footnote w:id="1">
    <w:p w14:paraId="1FB3DAAC" w14:textId="77777777" w:rsidR="00E703D0" w:rsidRPr="000C4FC6" w:rsidRDefault="00E703D0" w:rsidP="003234A1">
      <w:pPr>
        <w:pStyle w:val="FootnoteText"/>
        <w:rPr>
          <w:lang w:val="ro-RO"/>
        </w:rPr>
      </w:pPr>
      <w:r>
        <w:rPr>
          <w:rStyle w:val="FootnoteReference"/>
        </w:rPr>
        <w:footnoteRef/>
      </w:r>
      <w:r>
        <w:t xml:space="preserve"> </w:t>
      </w:r>
      <w:r w:rsidRPr="000C4FC6">
        <w:rPr>
          <w:szCs w:val="16"/>
        </w:rPr>
        <w:t>Valorile de referință stabilite pentru alocarea cu titlu gratuit pentru activitățile / instalațiile care intra in sfera de aplicabilitate a sistemul UE de comercializare a certificatelor de emisii, in conformitate cu Regulamentul de punere in aplicare (UE) 2021/447.</w:t>
      </w:r>
    </w:p>
  </w:footnote>
  <w:footnote w:id="2">
    <w:p w14:paraId="51D8B673" w14:textId="77777777" w:rsidR="00E703D0" w:rsidRPr="000C4FC6" w:rsidRDefault="00E703D0" w:rsidP="003234A1">
      <w:pPr>
        <w:pStyle w:val="FootnoteText"/>
        <w:rPr>
          <w:szCs w:val="16"/>
        </w:rPr>
      </w:pPr>
      <w:r>
        <w:rPr>
          <w:rStyle w:val="FootnoteReference"/>
        </w:rPr>
        <w:footnoteRef/>
      </w:r>
      <w:r>
        <w:t xml:space="preserve"> </w:t>
      </w:r>
      <w:r w:rsidRPr="000C4FC6">
        <w:rPr>
          <w:szCs w:val="16"/>
        </w:rPr>
        <w:t>Această excludere nu se aplică investițiilor în instalații dedicate exclusiv tratării deșeurilor periculoase nereciclabile și nici instalațiilor existente, în cazul în care investiția are ca scop creșterea eficienței energetice, captarea gazelor de eșapament pentru depozitare sau utilizare sau recuperarea materialelor din cenușa de incinerare, cu condiția ca aceste investiții să nu ducă la o creștere a capacității de tratare a deșeurilor în instalații sau la o prelungire a duratei de viață a instalației pentru care se face dovada.</w:t>
      </w:r>
    </w:p>
  </w:footnote>
  <w:footnote w:id="3">
    <w:p w14:paraId="01DC3BF0" w14:textId="77777777" w:rsidR="00E703D0" w:rsidRPr="006A3257" w:rsidRDefault="00E703D0" w:rsidP="003234A1">
      <w:pPr>
        <w:pStyle w:val="FootnoteText"/>
        <w:rPr>
          <w:lang w:val="ro-RO"/>
        </w:rPr>
      </w:pPr>
      <w:r>
        <w:rPr>
          <w:rStyle w:val="FootnoteReference"/>
        </w:rPr>
        <w:footnoteRef/>
      </w:r>
      <w:r>
        <w:t xml:space="preserve"> </w:t>
      </w:r>
      <w:r w:rsidRPr="006A3257">
        <w:rPr>
          <w:szCs w:val="16"/>
        </w:rPr>
        <w:t>Valorile de referință stabilite pentru alocarea cu titlu gratuit pentru activitățile / instalațiile care intra in sfera de aplicabilitate a sistemul UE de comercializare a certificatelor de emisii, in conformitate cu Regulamentul de punere in aplicare (UE) 2021/447.</w:t>
      </w:r>
    </w:p>
  </w:footnote>
  <w:footnote w:id="4">
    <w:p w14:paraId="78F417B6" w14:textId="77777777" w:rsidR="00E703D0" w:rsidRPr="006A3257" w:rsidRDefault="00E703D0" w:rsidP="003234A1">
      <w:pPr>
        <w:pStyle w:val="FootnoteText"/>
        <w:rPr>
          <w:lang w:val="ro-RO"/>
        </w:rPr>
      </w:pPr>
      <w:r>
        <w:rPr>
          <w:rStyle w:val="FootnoteReference"/>
        </w:rPr>
        <w:footnoteRef/>
      </w:r>
      <w:r>
        <w:t xml:space="preserve"> </w:t>
      </w:r>
      <w:r w:rsidRPr="006A3257">
        <w:rPr>
          <w:szCs w:val="16"/>
        </w:rPr>
        <w:t>Această excludere nu se aplică investițiilor în instalații dedicate exclusiv tratării deșeurilor periculoase nereciclabile și nici instalațiilor existente, în cazul în care investiția are ca scop creșterea eficienței energetice, captarea gazelor de eșapament pentru depozitare sau utilizare sau recuperarea materialelor din cenușa de incinerare, cu condiția ca aceste investiții să nu ducă la o creștere a capacității de tratare a deșeurilor în instalații sau la o prelungire a duratei de viață a instalației pentru care se face dovada.</w:t>
      </w:r>
    </w:p>
  </w:footnote>
  <w:footnote w:id="5">
    <w:p w14:paraId="473EA3CB" w14:textId="77777777" w:rsidR="00E703D0" w:rsidRPr="004935E8" w:rsidRDefault="00E703D0" w:rsidP="003234A1">
      <w:pPr>
        <w:pStyle w:val="FootnoteText"/>
        <w:rPr>
          <w:szCs w:val="16"/>
          <w:lang w:val="ro-RO"/>
        </w:rPr>
      </w:pPr>
      <w:r>
        <w:rPr>
          <w:rStyle w:val="FootnoteReference"/>
        </w:rPr>
        <w:footnoteRef/>
      </w:r>
      <w:r>
        <w:t xml:space="preserve"> </w:t>
      </w:r>
      <w:r w:rsidRPr="004935E8">
        <w:rPr>
          <w:szCs w:val="16"/>
        </w:rPr>
        <w:t>Această excludere nu se aplică investițiilor în instalații dedicate exclusiv tratării deșeurilor periculoase nereciclabile și nici instalațiilor existente, în cazul în care investiția are ca scop creșterea eficienței energetice, captarea gazelor de eșapament pentru depozitare sau utilizare sau recuperarea materialelor din cenușa de incinerare, cu condiția ca aceste investiții să nu ducă la o creștere a capacității de tratare a deșeurilor în instalații sau la o prelungire a duratei de viață a instalației pentru care se face dovada.</w:t>
      </w:r>
    </w:p>
  </w:footnote>
  <w:footnote w:id="6">
    <w:p w14:paraId="491E8B45" w14:textId="77777777" w:rsidR="00E703D0" w:rsidRPr="004935E8" w:rsidRDefault="00E703D0" w:rsidP="003234A1">
      <w:pPr>
        <w:pStyle w:val="FootnoteText"/>
        <w:rPr>
          <w:lang w:val="ro-RO"/>
        </w:rPr>
      </w:pPr>
      <w:r>
        <w:rPr>
          <w:rStyle w:val="FootnoteReference"/>
        </w:rPr>
        <w:footnoteRef/>
      </w:r>
      <w:r>
        <w:t xml:space="preserve"> </w:t>
      </w:r>
      <w:r w:rsidRPr="004935E8">
        <w:rPr>
          <w:szCs w:val="16"/>
        </w:rPr>
        <w:t>Protocolul UE privind deșeurile provenite din construcții și demolări (versiunea din 4.6.2021: https://ec.europa.eu/growth/content/ eu-construction-and-demolition-waste-protocol-0_ro).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6DB6" w14:textId="77777777" w:rsidR="00E703D0" w:rsidRDefault="00E703D0">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E07"/>
    <w:multiLevelType w:val="hybridMultilevel"/>
    <w:tmpl w:val="F1A049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16166"/>
    <w:multiLevelType w:val="hybridMultilevel"/>
    <w:tmpl w:val="1CA066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22AD"/>
    <w:multiLevelType w:val="hybridMultilevel"/>
    <w:tmpl w:val="002E1FE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140515"/>
    <w:multiLevelType w:val="multilevel"/>
    <w:tmpl w:val="D40ECF2A"/>
    <w:lvl w:ilvl="0">
      <w:start w:val="1"/>
      <w:numFmt w:val="decimal"/>
      <w:lvlText w:val="%1."/>
      <w:lvlJc w:val="left"/>
      <w:pPr>
        <w:ind w:left="720" w:hanging="360"/>
      </w:pPr>
      <w:rPr>
        <w:rFonts w:hint="default"/>
      </w:rPr>
    </w:lvl>
    <w:lvl w:ilvl="1">
      <w:start w:val="6"/>
      <w:numFmt w:val="decimal"/>
      <w:isLgl/>
      <w:lvlText w:val="%1.%2."/>
      <w:lvlJc w:val="left"/>
      <w:pPr>
        <w:ind w:left="855" w:hanging="49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972C9B"/>
    <w:multiLevelType w:val="hybridMultilevel"/>
    <w:tmpl w:val="06E28DDC"/>
    <w:lvl w:ilvl="0" w:tplc="CAFCB06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762BA"/>
    <w:multiLevelType w:val="hybridMultilevel"/>
    <w:tmpl w:val="E124A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96211"/>
    <w:multiLevelType w:val="hybridMultilevel"/>
    <w:tmpl w:val="BAACFE9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21E2BC9"/>
    <w:multiLevelType w:val="hybridMultilevel"/>
    <w:tmpl w:val="E220A6B6"/>
    <w:lvl w:ilvl="0" w:tplc="84762BEA">
      <w:start w:val="1"/>
      <w:numFmt w:val="bullet"/>
      <w:lvlText w:val="-"/>
      <w:lvlJc w:val="left"/>
      <w:pPr>
        <w:ind w:left="1785" w:hanging="360"/>
      </w:pPr>
      <w:rPr>
        <w:rFonts w:ascii="Calibri" w:eastAsiaTheme="minorHAnsi" w:hAnsi="Calibri" w:cs="Calibri" w:hint="default"/>
        <w:color w:val="000000"/>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8" w15:restartNumberingAfterBreak="0">
    <w:nsid w:val="127A1744"/>
    <w:multiLevelType w:val="hybridMultilevel"/>
    <w:tmpl w:val="8AC8B53A"/>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E0206"/>
    <w:multiLevelType w:val="hybridMultilevel"/>
    <w:tmpl w:val="35EAC4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C2413"/>
    <w:multiLevelType w:val="multilevel"/>
    <w:tmpl w:val="6D2A76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94C260C"/>
    <w:multiLevelType w:val="hybridMultilevel"/>
    <w:tmpl w:val="77B86322"/>
    <w:lvl w:ilvl="0" w:tplc="6F045E14">
      <w:start w:val="1"/>
      <w:numFmt w:val="bullet"/>
      <w:lvlText w:val="-"/>
      <w:lvlJc w:val="left"/>
      <w:pPr>
        <w:ind w:left="720" w:hanging="360"/>
      </w:pPr>
      <w:rPr>
        <w:rFonts w:ascii="Calibri" w:eastAsiaTheme="minorHAnsi" w:hAnsi="Calibri" w:cs="Calibri" w:hint="default"/>
        <w:color w:val="000000"/>
        <w:lang w:val="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ED3EAB"/>
    <w:multiLevelType w:val="hybridMultilevel"/>
    <w:tmpl w:val="7CE83926"/>
    <w:lvl w:ilvl="0" w:tplc="0BA8B1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E1D73"/>
    <w:multiLevelType w:val="hybridMultilevel"/>
    <w:tmpl w:val="970E75BC"/>
    <w:lvl w:ilvl="0" w:tplc="84762BEA">
      <w:start w:val="1"/>
      <w:numFmt w:val="bullet"/>
      <w:lvlText w:val="-"/>
      <w:lvlJc w:val="left"/>
      <w:pPr>
        <w:ind w:left="1080" w:hanging="360"/>
      </w:pPr>
      <w:rPr>
        <w:rFonts w:ascii="Calibri" w:eastAsiaTheme="minorHAnsi" w:hAnsi="Calibri" w:cs="Calibr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2C778B"/>
    <w:multiLevelType w:val="hybridMultilevel"/>
    <w:tmpl w:val="A54840FE"/>
    <w:lvl w:ilvl="0" w:tplc="04090019">
      <w:start w:val="1"/>
      <w:numFmt w:val="lowerLetter"/>
      <w:lvlText w:val="%1."/>
      <w:lvlJc w:val="left"/>
      <w:pPr>
        <w:ind w:left="1627" w:hanging="360"/>
      </w:pPr>
    </w:lvl>
    <w:lvl w:ilvl="1" w:tplc="04090019">
      <w:start w:val="1"/>
      <w:numFmt w:val="lowerLetter"/>
      <w:lvlText w:val="%2."/>
      <w:lvlJc w:val="left"/>
      <w:pPr>
        <w:ind w:left="2347" w:hanging="360"/>
      </w:pPr>
    </w:lvl>
    <w:lvl w:ilvl="2" w:tplc="0409001B">
      <w:start w:val="1"/>
      <w:numFmt w:val="lowerRoman"/>
      <w:lvlText w:val="%3."/>
      <w:lvlJc w:val="right"/>
      <w:pPr>
        <w:ind w:left="3067" w:hanging="180"/>
      </w:pPr>
    </w:lvl>
    <w:lvl w:ilvl="3" w:tplc="0409000F">
      <w:start w:val="1"/>
      <w:numFmt w:val="decimal"/>
      <w:lvlText w:val="%4."/>
      <w:lvlJc w:val="left"/>
      <w:pPr>
        <w:ind w:left="3787" w:hanging="360"/>
      </w:pPr>
    </w:lvl>
    <w:lvl w:ilvl="4" w:tplc="04090019">
      <w:start w:val="1"/>
      <w:numFmt w:val="lowerLetter"/>
      <w:lvlText w:val="%5."/>
      <w:lvlJc w:val="left"/>
      <w:pPr>
        <w:ind w:left="4507" w:hanging="360"/>
      </w:pPr>
    </w:lvl>
    <w:lvl w:ilvl="5" w:tplc="0409001B">
      <w:start w:val="1"/>
      <w:numFmt w:val="lowerRoman"/>
      <w:lvlText w:val="%6."/>
      <w:lvlJc w:val="right"/>
      <w:pPr>
        <w:ind w:left="5227" w:hanging="180"/>
      </w:pPr>
    </w:lvl>
    <w:lvl w:ilvl="6" w:tplc="0409000F">
      <w:start w:val="1"/>
      <w:numFmt w:val="decimal"/>
      <w:lvlText w:val="%7."/>
      <w:lvlJc w:val="left"/>
      <w:pPr>
        <w:ind w:left="5947" w:hanging="360"/>
      </w:pPr>
    </w:lvl>
    <w:lvl w:ilvl="7" w:tplc="04090019">
      <w:start w:val="1"/>
      <w:numFmt w:val="lowerLetter"/>
      <w:lvlText w:val="%8."/>
      <w:lvlJc w:val="left"/>
      <w:pPr>
        <w:ind w:left="6667" w:hanging="360"/>
      </w:pPr>
    </w:lvl>
    <w:lvl w:ilvl="8" w:tplc="0409001B">
      <w:start w:val="1"/>
      <w:numFmt w:val="lowerRoman"/>
      <w:lvlText w:val="%9."/>
      <w:lvlJc w:val="right"/>
      <w:pPr>
        <w:ind w:left="7387" w:hanging="180"/>
      </w:pPr>
    </w:lvl>
  </w:abstractNum>
  <w:abstractNum w:abstractNumId="15" w15:restartNumberingAfterBreak="0">
    <w:nsid w:val="1C9834DB"/>
    <w:multiLevelType w:val="hybridMultilevel"/>
    <w:tmpl w:val="8D2A0AC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4057AE"/>
    <w:multiLevelType w:val="hybridMultilevel"/>
    <w:tmpl w:val="9AD42ABC"/>
    <w:lvl w:ilvl="0" w:tplc="98BCC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295F"/>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9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8" w15:restartNumberingAfterBreak="0">
    <w:nsid w:val="23215171"/>
    <w:multiLevelType w:val="hybridMultilevel"/>
    <w:tmpl w:val="3072E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92D96"/>
    <w:multiLevelType w:val="hybridMultilevel"/>
    <w:tmpl w:val="CFFEB8CE"/>
    <w:lvl w:ilvl="0" w:tplc="47BC6DC8">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CD7FC2"/>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21" w15:restartNumberingAfterBreak="0">
    <w:nsid w:val="286A2339"/>
    <w:multiLevelType w:val="hybridMultilevel"/>
    <w:tmpl w:val="E72C35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A3801"/>
    <w:multiLevelType w:val="hybridMultilevel"/>
    <w:tmpl w:val="6A640D6C"/>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A60171"/>
    <w:multiLevelType w:val="hybridMultilevel"/>
    <w:tmpl w:val="D9AE9F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681B22"/>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25" w15:restartNumberingAfterBreak="0">
    <w:nsid w:val="2B2C6CA4"/>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26" w15:restartNumberingAfterBreak="0">
    <w:nsid w:val="2C671BF1"/>
    <w:multiLevelType w:val="hybridMultilevel"/>
    <w:tmpl w:val="23721A12"/>
    <w:lvl w:ilvl="0" w:tplc="869224F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A353B8"/>
    <w:multiLevelType w:val="hybridMultilevel"/>
    <w:tmpl w:val="A8A8C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A8196E"/>
    <w:multiLevelType w:val="hybridMultilevel"/>
    <w:tmpl w:val="34A4D314"/>
    <w:lvl w:ilvl="0" w:tplc="99D04ADC">
      <w:start w:val="1"/>
      <w:numFmt w:val="low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15:restartNumberingAfterBreak="0">
    <w:nsid w:val="3777163B"/>
    <w:multiLevelType w:val="hybridMultilevel"/>
    <w:tmpl w:val="66D8E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E4A47"/>
    <w:multiLevelType w:val="hybridMultilevel"/>
    <w:tmpl w:val="05FCF49E"/>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1" w15:restartNumberingAfterBreak="0">
    <w:nsid w:val="3B0F72D6"/>
    <w:multiLevelType w:val="hybridMultilevel"/>
    <w:tmpl w:val="DD3CC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775BE"/>
    <w:multiLevelType w:val="hybridMultilevel"/>
    <w:tmpl w:val="996890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0D10C3"/>
    <w:multiLevelType w:val="hybridMultilevel"/>
    <w:tmpl w:val="20E2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3550C6"/>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5" w15:restartNumberingAfterBreak="0">
    <w:nsid w:val="40275EAB"/>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36" w15:restartNumberingAfterBreak="0">
    <w:nsid w:val="417C04CE"/>
    <w:multiLevelType w:val="hybridMultilevel"/>
    <w:tmpl w:val="5B146F9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2FE5697"/>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38" w15:restartNumberingAfterBreak="0">
    <w:nsid w:val="44B63551"/>
    <w:multiLevelType w:val="hybridMultilevel"/>
    <w:tmpl w:val="002E1FE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468B78A3"/>
    <w:multiLevelType w:val="hybridMultilevel"/>
    <w:tmpl w:val="DC30DC72"/>
    <w:lvl w:ilvl="0" w:tplc="84762BEA">
      <w:start w:val="1"/>
      <w:numFmt w:val="bullet"/>
      <w:lvlText w:val="-"/>
      <w:lvlJc w:val="left"/>
      <w:pPr>
        <w:ind w:left="1080" w:hanging="360"/>
      </w:pPr>
      <w:rPr>
        <w:rFonts w:ascii="Calibri" w:eastAsiaTheme="minorHAnsi" w:hAnsi="Calibri" w:cs="Calibr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9365D9A"/>
    <w:multiLevelType w:val="hybridMultilevel"/>
    <w:tmpl w:val="5B146F96"/>
    <w:lvl w:ilvl="0" w:tplc="98BCC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A684173"/>
    <w:multiLevelType w:val="multilevel"/>
    <w:tmpl w:val="478C1CC4"/>
    <w:lvl w:ilvl="0">
      <w:numFmt w:val="bullet"/>
      <w:lvlText w:val="-"/>
      <w:lvlJc w:val="left"/>
      <w:pPr>
        <w:ind w:left="1065" w:hanging="705"/>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4C093B25"/>
    <w:multiLevelType w:val="hybridMultilevel"/>
    <w:tmpl w:val="13D4083E"/>
    <w:lvl w:ilvl="0" w:tplc="7812A9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3F36C2"/>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44" w15:restartNumberingAfterBreak="0">
    <w:nsid w:val="529A34C1"/>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3E41B0B"/>
    <w:multiLevelType w:val="hybridMultilevel"/>
    <w:tmpl w:val="32EC0AAC"/>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7564B0"/>
    <w:multiLevelType w:val="multilevel"/>
    <w:tmpl w:val="F6DC0FF2"/>
    <w:lvl w:ilvl="0">
      <w:start w:val="1"/>
      <w:numFmt w:val="decimal"/>
      <w:lvlText w:val="(%1)"/>
      <w:lvlJc w:val="left"/>
      <w:pPr>
        <w:ind w:left="548" w:hanging="454"/>
      </w:pPr>
      <w:rPr>
        <w:rFonts w:hint="default"/>
      </w:rPr>
    </w:lvl>
    <w:lvl w:ilvl="1">
      <w:start w:val="1"/>
      <w:numFmt w:val="lowerLetter"/>
      <w:lvlText w:val="%2)"/>
      <w:lvlJc w:val="left"/>
      <w:pPr>
        <w:ind w:left="1001" w:hanging="453"/>
      </w:pPr>
      <w:rPr>
        <w:rFonts w:hint="default"/>
      </w:rPr>
    </w:lvl>
    <w:lvl w:ilvl="2">
      <w:start w:val="1"/>
      <w:numFmt w:val="lowerRoman"/>
      <w:lvlText w:val="%3)"/>
      <w:lvlJc w:val="left"/>
      <w:pPr>
        <w:ind w:left="1455" w:hanging="454"/>
      </w:pPr>
      <w:rPr>
        <w:rFonts w:hint="default"/>
      </w:rPr>
    </w:lvl>
    <w:lvl w:ilvl="3">
      <w:start w:val="1"/>
      <w:numFmt w:val="decimal"/>
      <w:lvlText w:val="(%4)"/>
      <w:lvlJc w:val="left"/>
      <w:pPr>
        <w:ind w:left="1619" w:hanging="454"/>
      </w:pPr>
      <w:rPr>
        <w:rFonts w:hint="default"/>
      </w:rPr>
    </w:lvl>
    <w:lvl w:ilvl="4">
      <w:start w:val="1"/>
      <w:numFmt w:val="lowerLetter"/>
      <w:lvlText w:val="(%5)"/>
      <w:lvlJc w:val="left"/>
      <w:pPr>
        <w:ind w:left="1976" w:hanging="454"/>
      </w:pPr>
      <w:rPr>
        <w:rFonts w:hint="default"/>
      </w:rPr>
    </w:lvl>
    <w:lvl w:ilvl="5">
      <w:start w:val="1"/>
      <w:numFmt w:val="lowerRoman"/>
      <w:lvlText w:val="(%6)"/>
      <w:lvlJc w:val="left"/>
      <w:pPr>
        <w:ind w:left="2333" w:hanging="454"/>
      </w:pPr>
      <w:rPr>
        <w:rFonts w:hint="default"/>
      </w:rPr>
    </w:lvl>
    <w:lvl w:ilvl="6">
      <w:start w:val="1"/>
      <w:numFmt w:val="decimal"/>
      <w:lvlText w:val="%7."/>
      <w:lvlJc w:val="left"/>
      <w:pPr>
        <w:ind w:left="2690" w:hanging="454"/>
      </w:pPr>
      <w:rPr>
        <w:rFonts w:hint="default"/>
      </w:rPr>
    </w:lvl>
    <w:lvl w:ilvl="7">
      <w:start w:val="1"/>
      <w:numFmt w:val="lowerLetter"/>
      <w:lvlText w:val="%8."/>
      <w:lvlJc w:val="left"/>
      <w:pPr>
        <w:ind w:left="3047" w:hanging="454"/>
      </w:pPr>
      <w:rPr>
        <w:rFonts w:hint="default"/>
      </w:rPr>
    </w:lvl>
    <w:lvl w:ilvl="8">
      <w:start w:val="1"/>
      <w:numFmt w:val="lowerRoman"/>
      <w:lvlText w:val="%9."/>
      <w:lvlJc w:val="left"/>
      <w:pPr>
        <w:ind w:left="3404" w:hanging="454"/>
      </w:pPr>
      <w:rPr>
        <w:rFonts w:hint="default"/>
      </w:rPr>
    </w:lvl>
  </w:abstractNum>
  <w:abstractNum w:abstractNumId="47" w15:restartNumberingAfterBreak="0">
    <w:nsid w:val="57A17113"/>
    <w:multiLevelType w:val="hybridMultilevel"/>
    <w:tmpl w:val="5A52969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130899"/>
    <w:multiLevelType w:val="multilevel"/>
    <w:tmpl w:val="01E61C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59B70E93"/>
    <w:multiLevelType w:val="hybridMultilevel"/>
    <w:tmpl w:val="BE7A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65045C"/>
    <w:multiLevelType w:val="hybridMultilevel"/>
    <w:tmpl w:val="E306E844"/>
    <w:lvl w:ilvl="0" w:tplc="04090001">
      <w:start w:val="1"/>
      <w:numFmt w:val="bullet"/>
      <w:lvlText w:val=""/>
      <w:lvlJc w:val="left"/>
      <w:pPr>
        <w:ind w:left="937" w:hanging="360"/>
      </w:pPr>
      <w:rPr>
        <w:rFonts w:ascii="Symbol" w:hAnsi="Symbol"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51" w15:restartNumberingAfterBreak="0">
    <w:nsid w:val="5BF04DF6"/>
    <w:multiLevelType w:val="hybridMultilevel"/>
    <w:tmpl w:val="9DA08B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4970DD"/>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53" w15:restartNumberingAfterBreak="0">
    <w:nsid w:val="601F4D6F"/>
    <w:multiLevelType w:val="hybridMultilevel"/>
    <w:tmpl w:val="E7C2B024"/>
    <w:lvl w:ilvl="0" w:tplc="9AE235A4">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619A2156"/>
    <w:multiLevelType w:val="hybridMultilevel"/>
    <w:tmpl w:val="D50606AE"/>
    <w:lvl w:ilvl="0" w:tplc="1B84EC7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BDF03B82">
      <w:start w:val="1"/>
      <w:numFmt w:val="lowerRoman"/>
      <w:lvlText w:val="%3."/>
      <w:lvlJc w:val="right"/>
      <w:pPr>
        <w:ind w:left="2160" w:hanging="180"/>
      </w:pPr>
      <w:rPr>
        <w:b w:val="0"/>
      </w:rPr>
    </w:lvl>
    <w:lvl w:ilvl="3" w:tplc="4E1A9CFA">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8C5C5C"/>
    <w:multiLevelType w:val="multilevel"/>
    <w:tmpl w:val="4A4237A6"/>
    <w:lvl w:ilvl="0">
      <w:start w:val="4"/>
      <w:numFmt w:val="decimal"/>
      <w:lvlText w:val="(%1)"/>
      <w:lvlJc w:val="left"/>
      <w:pPr>
        <w:ind w:left="454" w:hanging="454"/>
      </w:pPr>
      <w:rPr>
        <w:rFonts w:hint="default"/>
      </w:rPr>
    </w:lvl>
    <w:lvl w:ilvl="1">
      <w:start w:val="2"/>
      <w:numFmt w:val="lowerLetter"/>
      <w:lvlText w:val="%2)"/>
      <w:lvlJc w:val="left"/>
      <w:pPr>
        <w:ind w:left="99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56" w15:restartNumberingAfterBreak="0">
    <w:nsid w:val="66A62A31"/>
    <w:multiLevelType w:val="hybridMultilevel"/>
    <w:tmpl w:val="A6103992"/>
    <w:lvl w:ilvl="0" w:tplc="1C0A0AEE">
      <w:start w:val="1"/>
      <w:numFmt w:val="lowerRoman"/>
      <w:lvlText w:val="(%1)"/>
      <w:lvlJc w:val="left"/>
      <w:pPr>
        <w:ind w:left="768" w:hanging="72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57" w15:restartNumberingAfterBreak="0">
    <w:nsid w:val="67FF7031"/>
    <w:multiLevelType w:val="hybridMultilevel"/>
    <w:tmpl w:val="8ACEA0CA"/>
    <w:lvl w:ilvl="0" w:tplc="186660C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504140"/>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59" w15:restartNumberingAfterBreak="0">
    <w:nsid w:val="6AD12409"/>
    <w:multiLevelType w:val="hybridMultilevel"/>
    <w:tmpl w:val="6A640D6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B765DE5"/>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61" w15:restartNumberingAfterBreak="0">
    <w:nsid w:val="6C026A71"/>
    <w:multiLevelType w:val="hybridMultilevel"/>
    <w:tmpl w:val="8780A438"/>
    <w:lvl w:ilvl="0" w:tplc="FFFFFFFF">
      <w:start w:val="1"/>
      <w:numFmt w:val="decimal"/>
      <w:lvlText w:val="%1)"/>
      <w:lvlJc w:val="left"/>
      <w:pPr>
        <w:ind w:left="720" w:hanging="360"/>
      </w:pPr>
    </w:lvl>
    <w:lvl w:ilvl="1" w:tplc="819A8052">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C386FA0"/>
    <w:multiLevelType w:val="multilevel"/>
    <w:tmpl w:val="38AC66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6FF97805"/>
    <w:multiLevelType w:val="hybridMultilevel"/>
    <w:tmpl w:val="74C0795E"/>
    <w:lvl w:ilvl="0" w:tplc="0409000D">
      <w:start w:val="1"/>
      <w:numFmt w:val="bullet"/>
      <w:lvlText w:val=""/>
      <w:lvlJc w:val="left"/>
      <w:pPr>
        <w:ind w:left="937" w:hanging="360"/>
      </w:pPr>
      <w:rPr>
        <w:rFonts w:ascii="Wingdings" w:hAnsi="Wingdings"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64" w15:restartNumberingAfterBreak="0">
    <w:nsid w:val="71922B9F"/>
    <w:multiLevelType w:val="multilevel"/>
    <w:tmpl w:val="4F38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1B449B9"/>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6" w15:restartNumberingAfterBreak="0">
    <w:nsid w:val="758F40AA"/>
    <w:multiLevelType w:val="hybridMultilevel"/>
    <w:tmpl w:val="F65A8258"/>
    <w:lvl w:ilvl="0" w:tplc="84762BEA">
      <w:start w:val="1"/>
      <w:numFmt w:val="bullet"/>
      <w:lvlText w:val="-"/>
      <w:lvlJc w:val="left"/>
      <w:pPr>
        <w:ind w:left="408" w:hanging="360"/>
      </w:pPr>
      <w:rPr>
        <w:rFonts w:ascii="Calibri" w:eastAsiaTheme="minorHAnsi" w:hAnsi="Calibri" w:cs="Calibri" w:hint="default"/>
        <w:color w:val="000000"/>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cs="Wingdings" w:hint="default"/>
      </w:rPr>
    </w:lvl>
    <w:lvl w:ilvl="3" w:tplc="04090001">
      <w:start w:val="1"/>
      <w:numFmt w:val="bullet"/>
      <w:lvlText w:val=""/>
      <w:lvlJc w:val="left"/>
      <w:pPr>
        <w:ind w:left="2568" w:hanging="360"/>
      </w:pPr>
      <w:rPr>
        <w:rFonts w:ascii="Symbol" w:hAnsi="Symbol" w:cs="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cs="Wingdings" w:hint="default"/>
      </w:rPr>
    </w:lvl>
    <w:lvl w:ilvl="6" w:tplc="04090001">
      <w:start w:val="1"/>
      <w:numFmt w:val="bullet"/>
      <w:lvlText w:val=""/>
      <w:lvlJc w:val="left"/>
      <w:pPr>
        <w:ind w:left="4728" w:hanging="360"/>
      </w:pPr>
      <w:rPr>
        <w:rFonts w:ascii="Symbol" w:hAnsi="Symbol" w:cs="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cs="Wingdings" w:hint="default"/>
      </w:rPr>
    </w:lvl>
  </w:abstractNum>
  <w:abstractNum w:abstractNumId="67" w15:restartNumberingAfterBreak="0">
    <w:nsid w:val="771E1C72"/>
    <w:multiLevelType w:val="hybridMultilevel"/>
    <w:tmpl w:val="A9F48A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A876B5A"/>
    <w:multiLevelType w:val="hybridMultilevel"/>
    <w:tmpl w:val="688C3E96"/>
    <w:lvl w:ilvl="0" w:tplc="98BCC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7D0338C8"/>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70" w15:restartNumberingAfterBreak="0">
    <w:nsid w:val="7EF30218"/>
    <w:multiLevelType w:val="hybridMultilevel"/>
    <w:tmpl w:val="FE6C2B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A060F3"/>
    <w:multiLevelType w:val="multilevel"/>
    <w:tmpl w:val="3E72FD2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42881261">
    <w:abstractNumId w:val="41"/>
  </w:num>
  <w:num w:numId="2" w16cid:durableId="548344766">
    <w:abstractNumId w:val="47"/>
  </w:num>
  <w:num w:numId="3" w16cid:durableId="1457678157">
    <w:abstractNumId w:val="2"/>
  </w:num>
  <w:num w:numId="4" w16cid:durableId="1659575495">
    <w:abstractNumId w:val="17"/>
  </w:num>
  <w:num w:numId="5" w16cid:durableId="312638491">
    <w:abstractNumId w:val="69"/>
  </w:num>
  <w:num w:numId="6" w16cid:durableId="681858529">
    <w:abstractNumId w:val="37"/>
  </w:num>
  <w:num w:numId="7" w16cid:durableId="1619481546">
    <w:abstractNumId w:val="60"/>
  </w:num>
  <w:num w:numId="8" w16cid:durableId="126508921">
    <w:abstractNumId w:val="24"/>
  </w:num>
  <w:num w:numId="9" w16cid:durableId="1843543986">
    <w:abstractNumId w:val="52"/>
  </w:num>
  <w:num w:numId="10" w16cid:durableId="721027345">
    <w:abstractNumId w:val="43"/>
  </w:num>
  <w:num w:numId="11" w16cid:durableId="1818717338">
    <w:abstractNumId w:val="46"/>
  </w:num>
  <w:num w:numId="12" w16cid:durableId="953175808">
    <w:abstractNumId w:val="25"/>
  </w:num>
  <w:num w:numId="13" w16cid:durableId="1135874064">
    <w:abstractNumId w:val="20"/>
  </w:num>
  <w:num w:numId="14" w16cid:durableId="1815683770">
    <w:abstractNumId w:val="35"/>
  </w:num>
  <w:num w:numId="15" w16cid:durableId="508254213">
    <w:abstractNumId w:val="58"/>
  </w:num>
  <w:num w:numId="16" w16cid:durableId="1444613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1766079">
    <w:abstractNumId w:val="44"/>
  </w:num>
  <w:num w:numId="18" w16cid:durableId="1771046531">
    <w:abstractNumId w:val="4"/>
  </w:num>
  <w:num w:numId="19" w16cid:durableId="901986808">
    <w:abstractNumId w:val="65"/>
  </w:num>
  <w:num w:numId="20" w16cid:durableId="1692534018">
    <w:abstractNumId w:val="67"/>
  </w:num>
  <w:num w:numId="21" w16cid:durableId="563296181">
    <w:abstractNumId w:val="34"/>
  </w:num>
  <w:num w:numId="22" w16cid:durableId="655652634">
    <w:abstractNumId w:val="1"/>
  </w:num>
  <w:num w:numId="23" w16cid:durableId="976759643">
    <w:abstractNumId w:val="32"/>
  </w:num>
  <w:num w:numId="24" w16cid:durableId="1413966434">
    <w:abstractNumId w:val="71"/>
  </w:num>
  <w:num w:numId="25" w16cid:durableId="530609366">
    <w:abstractNumId w:val="62"/>
  </w:num>
  <w:num w:numId="26" w16cid:durableId="226112888">
    <w:abstractNumId w:val="64"/>
  </w:num>
  <w:num w:numId="27" w16cid:durableId="454834548">
    <w:abstractNumId w:val="10"/>
  </w:num>
  <w:num w:numId="28" w16cid:durableId="884803340">
    <w:abstractNumId w:val="48"/>
  </w:num>
  <w:num w:numId="29" w16cid:durableId="750587049">
    <w:abstractNumId w:val="66"/>
  </w:num>
  <w:num w:numId="30" w16cid:durableId="8767029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5425338">
    <w:abstractNumId w:val="33"/>
  </w:num>
  <w:num w:numId="32" w16cid:durableId="1332025522">
    <w:abstractNumId w:val="16"/>
  </w:num>
  <w:num w:numId="33" w16cid:durableId="748423117">
    <w:abstractNumId w:val="42"/>
  </w:num>
  <w:num w:numId="34" w16cid:durableId="1634361961">
    <w:abstractNumId w:val="29"/>
  </w:num>
  <w:num w:numId="35" w16cid:durableId="168915257">
    <w:abstractNumId w:val="68"/>
  </w:num>
  <w:num w:numId="36" w16cid:durableId="1555312827">
    <w:abstractNumId w:val="40"/>
  </w:num>
  <w:num w:numId="37" w16cid:durableId="1924028569">
    <w:abstractNumId w:val="49"/>
  </w:num>
  <w:num w:numId="38" w16cid:durableId="680819327">
    <w:abstractNumId w:val="26"/>
  </w:num>
  <w:num w:numId="39" w16cid:durableId="1363244790">
    <w:abstractNumId w:val="57"/>
  </w:num>
  <w:num w:numId="40" w16cid:durableId="418605529">
    <w:abstractNumId w:val="3"/>
  </w:num>
  <w:num w:numId="41" w16cid:durableId="1122000668">
    <w:abstractNumId w:val="27"/>
  </w:num>
  <w:num w:numId="42" w16cid:durableId="1244294413">
    <w:abstractNumId w:val="45"/>
  </w:num>
  <w:num w:numId="43" w16cid:durableId="242419340">
    <w:abstractNumId w:val="19"/>
  </w:num>
  <w:num w:numId="44" w16cid:durableId="3628764">
    <w:abstractNumId w:val="22"/>
  </w:num>
  <w:num w:numId="45" w16cid:durableId="1787046144">
    <w:abstractNumId w:val="59"/>
  </w:num>
  <w:num w:numId="46" w16cid:durableId="629819205">
    <w:abstractNumId w:val="12"/>
  </w:num>
  <w:num w:numId="47" w16cid:durableId="1842743833">
    <w:abstractNumId w:val="36"/>
  </w:num>
  <w:num w:numId="48" w16cid:durableId="963124558">
    <w:abstractNumId w:val="0"/>
  </w:num>
  <w:num w:numId="49" w16cid:durableId="133528523">
    <w:abstractNumId w:val="61"/>
  </w:num>
  <w:num w:numId="50" w16cid:durableId="1711223446">
    <w:abstractNumId w:val="54"/>
  </w:num>
  <w:num w:numId="51" w16cid:durableId="993873011">
    <w:abstractNumId w:val="15"/>
  </w:num>
  <w:num w:numId="52" w16cid:durableId="413018073">
    <w:abstractNumId w:val="38"/>
  </w:num>
  <w:num w:numId="53" w16cid:durableId="449319550">
    <w:abstractNumId w:val="28"/>
  </w:num>
  <w:num w:numId="54" w16cid:durableId="1639145832">
    <w:abstractNumId w:val="6"/>
  </w:num>
  <w:num w:numId="55" w16cid:durableId="1011294320">
    <w:abstractNumId w:val="50"/>
  </w:num>
  <w:num w:numId="56" w16cid:durableId="229930820">
    <w:abstractNumId w:val="63"/>
  </w:num>
  <w:num w:numId="57" w16cid:durableId="1573270298">
    <w:abstractNumId w:val="70"/>
  </w:num>
  <w:num w:numId="58" w16cid:durableId="789128224">
    <w:abstractNumId w:val="51"/>
  </w:num>
  <w:num w:numId="59" w16cid:durableId="1737974377">
    <w:abstractNumId w:val="30"/>
  </w:num>
  <w:num w:numId="60" w16cid:durableId="607859616">
    <w:abstractNumId w:val="5"/>
  </w:num>
  <w:num w:numId="61" w16cid:durableId="1789198742">
    <w:abstractNumId w:val="23"/>
  </w:num>
  <w:num w:numId="62" w16cid:durableId="1931767251">
    <w:abstractNumId w:val="9"/>
  </w:num>
  <w:num w:numId="63" w16cid:durableId="296762626">
    <w:abstractNumId w:val="21"/>
  </w:num>
  <w:num w:numId="64" w16cid:durableId="326172696">
    <w:abstractNumId w:val="31"/>
  </w:num>
  <w:num w:numId="65" w16cid:durableId="940531620">
    <w:abstractNumId w:val="7"/>
  </w:num>
  <w:num w:numId="66" w16cid:durableId="553278362">
    <w:abstractNumId w:val="8"/>
  </w:num>
  <w:num w:numId="67" w16cid:durableId="332950251">
    <w:abstractNumId w:val="11"/>
  </w:num>
  <w:num w:numId="68" w16cid:durableId="231043942">
    <w:abstractNumId w:val="39"/>
  </w:num>
  <w:num w:numId="69" w16cid:durableId="2059553060">
    <w:abstractNumId w:val="13"/>
  </w:num>
  <w:num w:numId="70" w16cid:durableId="1123232613">
    <w:abstractNumId w:val="18"/>
  </w:num>
  <w:num w:numId="71" w16cid:durableId="214508158">
    <w:abstractNumId w:val="53"/>
  </w:num>
  <w:num w:numId="72" w16cid:durableId="899900955">
    <w:abstractNumId w:val="5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CA5"/>
    <w:rsid w:val="00000349"/>
    <w:rsid w:val="00002263"/>
    <w:rsid w:val="00006978"/>
    <w:rsid w:val="00010605"/>
    <w:rsid w:val="0001363F"/>
    <w:rsid w:val="00014322"/>
    <w:rsid w:val="000152B9"/>
    <w:rsid w:val="00015318"/>
    <w:rsid w:val="00016097"/>
    <w:rsid w:val="0001788B"/>
    <w:rsid w:val="00020F2C"/>
    <w:rsid w:val="0002453B"/>
    <w:rsid w:val="000260B4"/>
    <w:rsid w:val="00031A61"/>
    <w:rsid w:val="00037689"/>
    <w:rsid w:val="00041CF6"/>
    <w:rsid w:val="00043A1B"/>
    <w:rsid w:val="00043C4D"/>
    <w:rsid w:val="0004623B"/>
    <w:rsid w:val="0005111D"/>
    <w:rsid w:val="00051860"/>
    <w:rsid w:val="00052D7A"/>
    <w:rsid w:val="000530DC"/>
    <w:rsid w:val="00055D8F"/>
    <w:rsid w:val="00060B70"/>
    <w:rsid w:val="00064C35"/>
    <w:rsid w:val="00066C0C"/>
    <w:rsid w:val="00067766"/>
    <w:rsid w:val="000677A4"/>
    <w:rsid w:val="000771F0"/>
    <w:rsid w:val="00077775"/>
    <w:rsid w:val="000813A5"/>
    <w:rsid w:val="0008255C"/>
    <w:rsid w:val="00084CF1"/>
    <w:rsid w:val="00086CAB"/>
    <w:rsid w:val="000905C4"/>
    <w:rsid w:val="000930CA"/>
    <w:rsid w:val="00093928"/>
    <w:rsid w:val="00093DAD"/>
    <w:rsid w:val="00096E10"/>
    <w:rsid w:val="00097BA8"/>
    <w:rsid w:val="000A00F1"/>
    <w:rsid w:val="000A0167"/>
    <w:rsid w:val="000A0850"/>
    <w:rsid w:val="000A1AE8"/>
    <w:rsid w:val="000A277C"/>
    <w:rsid w:val="000A327C"/>
    <w:rsid w:val="000A3663"/>
    <w:rsid w:val="000A74E3"/>
    <w:rsid w:val="000B004B"/>
    <w:rsid w:val="000B21EB"/>
    <w:rsid w:val="000B2522"/>
    <w:rsid w:val="000B7913"/>
    <w:rsid w:val="000C74A3"/>
    <w:rsid w:val="000C7D96"/>
    <w:rsid w:val="000D077F"/>
    <w:rsid w:val="000D295E"/>
    <w:rsid w:val="000D64AC"/>
    <w:rsid w:val="000E0B04"/>
    <w:rsid w:val="000E2058"/>
    <w:rsid w:val="000E4257"/>
    <w:rsid w:val="000E4D55"/>
    <w:rsid w:val="000E6172"/>
    <w:rsid w:val="000E6A65"/>
    <w:rsid w:val="000E6F73"/>
    <w:rsid w:val="000E7A4D"/>
    <w:rsid w:val="000F0028"/>
    <w:rsid w:val="000F002F"/>
    <w:rsid w:val="000F5018"/>
    <w:rsid w:val="000F68A3"/>
    <w:rsid w:val="000F7145"/>
    <w:rsid w:val="0010472E"/>
    <w:rsid w:val="00110A7A"/>
    <w:rsid w:val="00115DFD"/>
    <w:rsid w:val="00116D22"/>
    <w:rsid w:val="001207B9"/>
    <w:rsid w:val="001207CF"/>
    <w:rsid w:val="00120D34"/>
    <w:rsid w:val="001237BA"/>
    <w:rsid w:val="00123FDB"/>
    <w:rsid w:val="0013164B"/>
    <w:rsid w:val="00131FDA"/>
    <w:rsid w:val="0013510A"/>
    <w:rsid w:val="00135F64"/>
    <w:rsid w:val="00143EBD"/>
    <w:rsid w:val="00144731"/>
    <w:rsid w:val="001465AF"/>
    <w:rsid w:val="001472BF"/>
    <w:rsid w:val="00147644"/>
    <w:rsid w:val="001522FD"/>
    <w:rsid w:val="00152A1B"/>
    <w:rsid w:val="001532C1"/>
    <w:rsid w:val="00155CF6"/>
    <w:rsid w:val="00161EB4"/>
    <w:rsid w:val="00163975"/>
    <w:rsid w:val="00163E0B"/>
    <w:rsid w:val="001647CA"/>
    <w:rsid w:val="00164B88"/>
    <w:rsid w:val="00166D4A"/>
    <w:rsid w:val="00167669"/>
    <w:rsid w:val="00171607"/>
    <w:rsid w:val="00172126"/>
    <w:rsid w:val="001759BA"/>
    <w:rsid w:val="001779CC"/>
    <w:rsid w:val="00177F0A"/>
    <w:rsid w:val="00182D20"/>
    <w:rsid w:val="001854DB"/>
    <w:rsid w:val="00186862"/>
    <w:rsid w:val="0019204B"/>
    <w:rsid w:val="001950F7"/>
    <w:rsid w:val="00195A73"/>
    <w:rsid w:val="001A09E2"/>
    <w:rsid w:val="001A0F12"/>
    <w:rsid w:val="001A17BF"/>
    <w:rsid w:val="001A2283"/>
    <w:rsid w:val="001A3306"/>
    <w:rsid w:val="001A52DB"/>
    <w:rsid w:val="001B4675"/>
    <w:rsid w:val="001B74A5"/>
    <w:rsid w:val="001C6FD0"/>
    <w:rsid w:val="001D219E"/>
    <w:rsid w:val="001D3A83"/>
    <w:rsid w:val="001D4F63"/>
    <w:rsid w:val="001D556D"/>
    <w:rsid w:val="001D5CCE"/>
    <w:rsid w:val="001D6071"/>
    <w:rsid w:val="001E1FAD"/>
    <w:rsid w:val="001E7893"/>
    <w:rsid w:val="001F24EB"/>
    <w:rsid w:val="001F3C97"/>
    <w:rsid w:val="001F3D0C"/>
    <w:rsid w:val="001F78D5"/>
    <w:rsid w:val="00201C06"/>
    <w:rsid w:val="00203999"/>
    <w:rsid w:val="00203DE8"/>
    <w:rsid w:val="00203E07"/>
    <w:rsid w:val="002043CF"/>
    <w:rsid w:val="002057A1"/>
    <w:rsid w:val="00206451"/>
    <w:rsid w:val="00210513"/>
    <w:rsid w:val="00214188"/>
    <w:rsid w:val="00214D0E"/>
    <w:rsid w:val="00216839"/>
    <w:rsid w:val="0022542B"/>
    <w:rsid w:val="0022572C"/>
    <w:rsid w:val="0022624C"/>
    <w:rsid w:val="0022765A"/>
    <w:rsid w:val="002341B3"/>
    <w:rsid w:val="0023438A"/>
    <w:rsid w:val="00234C01"/>
    <w:rsid w:val="00235140"/>
    <w:rsid w:val="00235701"/>
    <w:rsid w:val="002357FE"/>
    <w:rsid w:val="00237080"/>
    <w:rsid w:val="0024232F"/>
    <w:rsid w:val="00242B31"/>
    <w:rsid w:val="00243BD1"/>
    <w:rsid w:val="00244D8E"/>
    <w:rsid w:val="002511C4"/>
    <w:rsid w:val="002512B6"/>
    <w:rsid w:val="002535A0"/>
    <w:rsid w:val="00254FE8"/>
    <w:rsid w:val="00255896"/>
    <w:rsid w:val="00256D57"/>
    <w:rsid w:val="002576FD"/>
    <w:rsid w:val="00261C50"/>
    <w:rsid w:val="0026210C"/>
    <w:rsid w:val="0026750F"/>
    <w:rsid w:val="00271B09"/>
    <w:rsid w:val="00274983"/>
    <w:rsid w:val="00275C5D"/>
    <w:rsid w:val="0027652B"/>
    <w:rsid w:val="00281978"/>
    <w:rsid w:val="0028372B"/>
    <w:rsid w:val="00284715"/>
    <w:rsid w:val="00285A80"/>
    <w:rsid w:val="00293C34"/>
    <w:rsid w:val="002A3246"/>
    <w:rsid w:val="002A4934"/>
    <w:rsid w:val="002B0CF7"/>
    <w:rsid w:val="002B1679"/>
    <w:rsid w:val="002B3B82"/>
    <w:rsid w:val="002B4E00"/>
    <w:rsid w:val="002B587F"/>
    <w:rsid w:val="002C0035"/>
    <w:rsid w:val="002C13F7"/>
    <w:rsid w:val="002C3712"/>
    <w:rsid w:val="002C4442"/>
    <w:rsid w:val="002C56E1"/>
    <w:rsid w:val="002C7576"/>
    <w:rsid w:val="002D4CB1"/>
    <w:rsid w:val="002D6F31"/>
    <w:rsid w:val="002E0FEE"/>
    <w:rsid w:val="002E33D9"/>
    <w:rsid w:val="002E610A"/>
    <w:rsid w:val="002E6499"/>
    <w:rsid w:val="002E698D"/>
    <w:rsid w:val="002E7146"/>
    <w:rsid w:val="002E7A62"/>
    <w:rsid w:val="002F3E9C"/>
    <w:rsid w:val="002F6F7E"/>
    <w:rsid w:val="00300F9C"/>
    <w:rsid w:val="0031203E"/>
    <w:rsid w:val="003131A8"/>
    <w:rsid w:val="00314C05"/>
    <w:rsid w:val="003201D6"/>
    <w:rsid w:val="003205C9"/>
    <w:rsid w:val="003234A1"/>
    <w:rsid w:val="00323E5B"/>
    <w:rsid w:val="00330872"/>
    <w:rsid w:val="00334373"/>
    <w:rsid w:val="00337265"/>
    <w:rsid w:val="003438F3"/>
    <w:rsid w:val="00344DDA"/>
    <w:rsid w:val="00345A2C"/>
    <w:rsid w:val="00346789"/>
    <w:rsid w:val="003479DC"/>
    <w:rsid w:val="003514E2"/>
    <w:rsid w:val="003531F8"/>
    <w:rsid w:val="00354145"/>
    <w:rsid w:val="00356E87"/>
    <w:rsid w:val="00360034"/>
    <w:rsid w:val="00361094"/>
    <w:rsid w:val="00362589"/>
    <w:rsid w:val="003627D1"/>
    <w:rsid w:val="00364D1E"/>
    <w:rsid w:val="00364F89"/>
    <w:rsid w:val="00367AD9"/>
    <w:rsid w:val="00370DF9"/>
    <w:rsid w:val="0037332B"/>
    <w:rsid w:val="00373696"/>
    <w:rsid w:val="00373C55"/>
    <w:rsid w:val="00373CDA"/>
    <w:rsid w:val="0037603F"/>
    <w:rsid w:val="003773FA"/>
    <w:rsid w:val="0037755D"/>
    <w:rsid w:val="00383EB8"/>
    <w:rsid w:val="0039001F"/>
    <w:rsid w:val="00391082"/>
    <w:rsid w:val="003A5A13"/>
    <w:rsid w:val="003A612C"/>
    <w:rsid w:val="003A69A6"/>
    <w:rsid w:val="003A6A05"/>
    <w:rsid w:val="003A6EB2"/>
    <w:rsid w:val="003B4E65"/>
    <w:rsid w:val="003B6680"/>
    <w:rsid w:val="003B711D"/>
    <w:rsid w:val="003B7338"/>
    <w:rsid w:val="003C3DC2"/>
    <w:rsid w:val="003D0954"/>
    <w:rsid w:val="003D0CBA"/>
    <w:rsid w:val="003D0D50"/>
    <w:rsid w:val="003D20B6"/>
    <w:rsid w:val="003D2D0B"/>
    <w:rsid w:val="003D2DB4"/>
    <w:rsid w:val="003E0648"/>
    <w:rsid w:val="003E2242"/>
    <w:rsid w:val="003E7F6A"/>
    <w:rsid w:val="003F0667"/>
    <w:rsid w:val="003F47C4"/>
    <w:rsid w:val="003F6943"/>
    <w:rsid w:val="003F6D0A"/>
    <w:rsid w:val="0040092C"/>
    <w:rsid w:val="0040268F"/>
    <w:rsid w:val="004037D6"/>
    <w:rsid w:val="0040542E"/>
    <w:rsid w:val="004108E5"/>
    <w:rsid w:val="00414D5D"/>
    <w:rsid w:val="004211FF"/>
    <w:rsid w:val="00430A5B"/>
    <w:rsid w:val="004333FB"/>
    <w:rsid w:val="004337D8"/>
    <w:rsid w:val="004339EA"/>
    <w:rsid w:val="00434547"/>
    <w:rsid w:val="0043655E"/>
    <w:rsid w:val="00440159"/>
    <w:rsid w:val="004453D3"/>
    <w:rsid w:val="004468FA"/>
    <w:rsid w:val="004472F9"/>
    <w:rsid w:val="00450C5E"/>
    <w:rsid w:val="004525B8"/>
    <w:rsid w:val="00457287"/>
    <w:rsid w:val="004601B5"/>
    <w:rsid w:val="0046304E"/>
    <w:rsid w:val="00464A22"/>
    <w:rsid w:val="00466DB9"/>
    <w:rsid w:val="00470093"/>
    <w:rsid w:val="00475F50"/>
    <w:rsid w:val="00481983"/>
    <w:rsid w:val="00481EBE"/>
    <w:rsid w:val="00484151"/>
    <w:rsid w:val="00485F4F"/>
    <w:rsid w:val="00486333"/>
    <w:rsid w:val="00487816"/>
    <w:rsid w:val="00496F1C"/>
    <w:rsid w:val="004A247A"/>
    <w:rsid w:val="004A7BD2"/>
    <w:rsid w:val="004B05E8"/>
    <w:rsid w:val="004B1E03"/>
    <w:rsid w:val="004B20A2"/>
    <w:rsid w:val="004B2E44"/>
    <w:rsid w:val="004B30A1"/>
    <w:rsid w:val="004B387D"/>
    <w:rsid w:val="004B40FD"/>
    <w:rsid w:val="004B578F"/>
    <w:rsid w:val="004C007C"/>
    <w:rsid w:val="004C04CF"/>
    <w:rsid w:val="004C05DF"/>
    <w:rsid w:val="004C19F2"/>
    <w:rsid w:val="004C29BF"/>
    <w:rsid w:val="004C62CC"/>
    <w:rsid w:val="004D3A26"/>
    <w:rsid w:val="004D4CC5"/>
    <w:rsid w:val="004D7E51"/>
    <w:rsid w:val="004E0F98"/>
    <w:rsid w:val="004E3365"/>
    <w:rsid w:val="004E4274"/>
    <w:rsid w:val="004E4FEF"/>
    <w:rsid w:val="004E66BC"/>
    <w:rsid w:val="004E7070"/>
    <w:rsid w:val="004F1B61"/>
    <w:rsid w:val="004F3A18"/>
    <w:rsid w:val="00500F1E"/>
    <w:rsid w:val="0050734F"/>
    <w:rsid w:val="00512666"/>
    <w:rsid w:val="005145FF"/>
    <w:rsid w:val="00514C32"/>
    <w:rsid w:val="0052110B"/>
    <w:rsid w:val="005227B9"/>
    <w:rsid w:val="005247FA"/>
    <w:rsid w:val="0052724D"/>
    <w:rsid w:val="00530EF0"/>
    <w:rsid w:val="0053209A"/>
    <w:rsid w:val="00535F4A"/>
    <w:rsid w:val="005419DF"/>
    <w:rsid w:val="0054220A"/>
    <w:rsid w:val="00542FEB"/>
    <w:rsid w:val="005432DD"/>
    <w:rsid w:val="005466C0"/>
    <w:rsid w:val="005500A2"/>
    <w:rsid w:val="005509B4"/>
    <w:rsid w:val="00550B16"/>
    <w:rsid w:val="0055350D"/>
    <w:rsid w:val="00553D2A"/>
    <w:rsid w:val="00554542"/>
    <w:rsid w:val="00555279"/>
    <w:rsid w:val="005601D7"/>
    <w:rsid w:val="00560BA4"/>
    <w:rsid w:val="00561010"/>
    <w:rsid w:val="00562638"/>
    <w:rsid w:val="0056413D"/>
    <w:rsid w:val="005642ED"/>
    <w:rsid w:val="005642FE"/>
    <w:rsid w:val="005653A9"/>
    <w:rsid w:val="00566DDC"/>
    <w:rsid w:val="005670E2"/>
    <w:rsid w:val="00567BB8"/>
    <w:rsid w:val="00570B87"/>
    <w:rsid w:val="00572694"/>
    <w:rsid w:val="005758DA"/>
    <w:rsid w:val="0057604E"/>
    <w:rsid w:val="005803AD"/>
    <w:rsid w:val="00583688"/>
    <w:rsid w:val="00583E83"/>
    <w:rsid w:val="00584AAD"/>
    <w:rsid w:val="00585F96"/>
    <w:rsid w:val="00586446"/>
    <w:rsid w:val="00590D5B"/>
    <w:rsid w:val="00590E97"/>
    <w:rsid w:val="00590FD7"/>
    <w:rsid w:val="005912F1"/>
    <w:rsid w:val="005914DC"/>
    <w:rsid w:val="00591D09"/>
    <w:rsid w:val="005A221A"/>
    <w:rsid w:val="005A45EB"/>
    <w:rsid w:val="005A489C"/>
    <w:rsid w:val="005A5A30"/>
    <w:rsid w:val="005A67EB"/>
    <w:rsid w:val="005A6DE2"/>
    <w:rsid w:val="005B0449"/>
    <w:rsid w:val="005B7D72"/>
    <w:rsid w:val="005C51AA"/>
    <w:rsid w:val="005D0BE9"/>
    <w:rsid w:val="005D4858"/>
    <w:rsid w:val="005E064F"/>
    <w:rsid w:val="005E1531"/>
    <w:rsid w:val="005E518A"/>
    <w:rsid w:val="005E5A71"/>
    <w:rsid w:val="005E64CC"/>
    <w:rsid w:val="005F0BA1"/>
    <w:rsid w:val="005F5DA1"/>
    <w:rsid w:val="005F7D85"/>
    <w:rsid w:val="005F7F98"/>
    <w:rsid w:val="00600C53"/>
    <w:rsid w:val="0060102D"/>
    <w:rsid w:val="00606C22"/>
    <w:rsid w:val="00607036"/>
    <w:rsid w:val="00610D26"/>
    <w:rsid w:val="006165E9"/>
    <w:rsid w:val="00616F97"/>
    <w:rsid w:val="006171BA"/>
    <w:rsid w:val="00617727"/>
    <w:rsid w:val="00625146"/>
    <w:rsid w:val="00632B85"/>
    <w:rsid w:val="0063352C"/>
    <w:rsid w:val="006349B3"/>
    <w:rsid w:val="00636F3D"/>
    <w:rsid w:val="00641267"/>
    <w:rsid w:val="006413DE"/>
    <w:rsid w:val="00643C03"/>
    <w:rsid w:val="006442A1"/>
    <w:rsid w:val="00650CF8"/>
    <w:rsid w:val="00651CC9"/>
    <w:rsid w:val="0065451C"/>
    <w:rsid w:val="00660690"/>
    <w:rsid w:val="00662514"/>
    <w:rsid w:val="00664507"/>
    <w:rsid w:val="006663F3"/>
    <w:rsid w:val="0067088B"/>
    <w:rsid w:val="00672147"/>
    <w:rsid w:val="00680793"/>
    <w:rsid w:val="0068080E"/>
    <w:rsid w:val="00681BE8"/>
    <w:rsid w:val="00683B62"/>
    <w:rsid w:val="00683E23"/>
    <w:rsid w:val="006851AB"/>
    <w:rsid w:val="00685628"/>
    <w:rsid w:val="00693BAC"/>
    <w:rsid w:val="00694751"/>
    <w:rsid w:val="0069596C"/>
    <w:rsid w:val="00695AA2"/>
    <w:rsid w:val="006A138D"/>
    <w:rsid w:val="006A19C7"/>
    <w:rsid w:val="006A1C53"/>
    <w:rsid w:val="006A55E1"/>
    <w:rsid w:val="006A661F"/>
    <w:rsid w:val="006B4DC7"/>
    <w:rsid w:val="006C10A6"/>
    <w:rsid w:val="006C20E1"/>
    <w:rsid w:val="006C292F"/>
    <w:rsid w:val="006C5467"/>
    <w:rsid w:val="006C6C8E"/>
    <w:rsid w:val="006C7019"/>
    <w:rsid w:val="006D0EB3"/>
    <w:rsid w:val="006D2E16"/>
    <w:rsid w:val="006D4955"/>
    <w:rsid w:val="006D66EB"/>
    <w:rsid w:val="006D6CC2"/>
    <w:rsid w:val="006E1B0E"/>
    <w:rsid w:val="006E4D41"/>
    <w:rsid w:val="006E579E"/>
    <w:rsid w:val="006E68C3"/>
    <w:rsid w:val="006E6967"/>
    <w:rsid w:val="006E7724"/>
    <w:rsid w:val="006F23EB"/>
    <w:rsid w:val="006F4B4E"/>
    <w:rsid w:val="006F79B6"/>
    <w:rsid w:val="0070103C"/>
    <w:rsid w:val="0070752E"/>
    <w:rsid w:val="00710C19"/>
    <w:rsid w:val="0071154B"/>
    <w:rsid w:val="00722B5D"/>
    <w:rsid w:val="00724FAE"/>
    <w:rsid w:val="007302BB"/>
    <w:rsid w:val="00731C67"/>
    <w:rsid w:val="007320CA"/>
    <w:rsid w:val="00733A0E"/>
    <w:rsid w:val="00736CA0"/>
    <w:rsid w:val="00740A95"/>
    <w:rsid w:val="00744D25"/>
    <w:rsid w:val="00744D2F"/>
    <w:rsid w:val="007473D5"/>
    <w:rsid w:val="0076011B"/>
    <w:rsid w:val="00760882"/>
    <w:rsid w:val="00760A3E"/>
    <w:rsid w:val="007613D1"/>
    <w:rsid w:val="00762ADB"/>
    <w:rsid w:val="007636E6"/>
    <w:rsid w:val="00764FE4"/>
    <w:rsid w:val="00765833"/>
    <w:rsid w:val="007662F2"/>
    <w:rsid w:val="00767794"/>
    <w:rsid w:val="00777FFC"/>
    <w:rsid w:val="00781EE4"/>
    <w:rsid w:val="00782769"/>
    <w:rsid w:val="007835FF"/>
    <w:rsid w:val="007836A7"/>
    <w:rsid w:val="00785CE6"/>
    <w:rsid w:val="00786C79"/>
    <w:rsid w:val="0079289B"/>
    <w:rsid w:val="00794227"/>
    <w:rsid w:val="007A19E1"/>
    <w:rsid w:val="007A22B1"/>
    <w:rsid w:val="007A3312"/>
    <w:rsid w:val="007B07EA"/>
    <w:rsid w:val="007B107F"/>
    <w:rsid w:val="007B2DCE"/>
    <w:rsid w:val="007B66F0"/>
    <w:rsid w:val="007B7202"/>
    <w:rsid w:val="007B7754"/>
    <w:rsid w:val="007C1E52"/>
    <w:rsid w:val="007C4EBA"/>
    <w:rsid w:val="007C618F"/>
    <w:rsid w:val="007C6922"/>
    <w:rsid w:val="007D2D64"/>
    <w:rsid w:val="007D34DF"/>
    <w:rsid w:val="007D69B4"/>
    <w:rsid w:val="007D75F6"/>
    <w:rsid w:val="007E250F"/>
    <w:rsid w:val="007E349F"/>
    <w:rsid w:val="007E42DC"/>
    <w:rsid w:val="007E5E1B"/>
    <w:rsid w:val="007E665F"/>
    <w:rsid w:val="007E68D1"/>
    <w:rsid w:val="007E7FA5"/>
    <w:rsid w:val="007F4087"/>
    <w:rsid w:val="007F5177"/>
    <w:rsid w:val="007F6D8B"/>
    <w:rsid w:val="008004A5"/>
    <w:rsid w:val="00801660"/>
    <w:rsid w:val="0080502C"/>
    <w:rsid w:val="00810106"/>
    <w:rsid w:val="00812009"/>
    <w:rsid w:val="008167D0"/>
    <w:rsid w:val="00816B84"/>
    <w:rsid w:val="00821C4E"/>
    <w:rsid w:val="00822653"/>
    <w:rsid w:val="00822A7D"/>
    <w:rsid w:val="00822BCF"/>
    <w:rsid w:val="00826ECA"/>
    <w:rsid w:val="00830CAF"/>
    <w:rsid w:val="00832849"/>
    <w:rsid w:val="00833983"/>
    <w:rsid w:val="00835033"/>
    <w:rsid w:val="008369AA"/>
    <w:rsid w:val="008417CD"/>
    <w:rsid w:val="00843045"/>
    <w:rsid w:val="00844F02"/>
    <w:rsid w:val="00846FF8"/>
    <w:rsid w:val="00847BA6"/>
    <w:rsid w:val="00847E8B"/>
    <w:rsid w:val="008513D5"/>
    <w:rsid w:val="008528D6"/>
    <w:rsid w:val="0086393A"/>
    <w:rsid w:val="00866B1E"/>
    <w:rsid w:val="00875CE6"/>
    <w:rsid w:val="00876702"/>
    <w:rsid w:val="00877985"/>
    <w:rsid w:val="00880D14"/>
    <w:rsid w:val="00881F7A"/>
    <w:rsid w:val="00884873"/>
    <w:rsid w:val="0088749C"/>
    <w:rsid w:val="00892C54"/>
    <w:rsid w:val="008971F1"/>
    <w:rsid w:val="008A020F"/>
    <w:rsid w:val="008A0A58"/>
    <w:rsid w:val="008A32CE"/>
    <w:rsid w:val="008A4167"/>
    <w:rsid w:val="008A470B"/>
    <w:rsid w:val="008A4CE7"/>
    <w:rsid w:val="008B3B89"/>
    <w:rsid w:val="008C2B4F"/>
    <w:rsid w:val="008C2EEF"/>
    <w:rsid w:val="008C3326"/>
    <w:rsid w:val="008C6FFF"/>
    <w:rsid w:val="008C7AEE"/>
    <w:rsid w:val="008D000D"/>
    <w:rsid w:val="008D0590"/>
    <w:rsid w:val="008D05AE"/>
    <w:rsid w:val="008D1C82"/>
    <w:rsid w:val="008D509D"/>
    <w:rsid w:val="008D68E7"/>
    <w:rsid w:val="008D69B1"/>
    <w:rsid w:val="008E2582"/>
    <w:rsid w:val="008E5414"/>
    <w:rsid w:val="008E57A5"/>
    <w:rsid w:val="008E698D"/>
    <w:rsid w:val="008F4C1B"/>
    <w:rsid w:val="008F4DE1"/>
    <w:rsid w:val="008F6FAF"/>
    <w:rsid w:val="0090214D"/>
    <w:rsid w:val="0090530D"/>
    <w:rsid w:val="009070DC"/>
    <w:rsid w:val="00910F21"/>
    <w:rsid w:val="00910F61"/>
    <w:rsid w:val="009133B2"/>
    <w:rsid w:val="00917187"/>
    <w:rsid w:val="009254B4"/>
    <w:rsid w:val="00930253"/>
    <w:rsid w:val="00930D8A"/>
    <w:rsid w:val="0093196F"/>
    <w:rsid w:val="009334D2"/>
    <w:rsid w:val="00936564"/>
    <w:rsid w:val="00941017"/>
    <w:rsid w:val="00943B0D"/>
    <w:rsid w:val="00946CF0"/>
    <w:rsid w:val="00947E76"/>
    <w:rsid w:val="009505D3"/>
    <w:rsid w:val="0095241E"/>
    <w:rsid w:val="009524A9"/>
    <w:rsid w:val="00954A4F"/>
    <w:rsid w:val="0095615E"/>
    <w:rsid w:val="00960002"/>
    <w:rsid w:val="00960782"/>
    <w:rsid w:val="00961F59"/>
    <w:rsid w:val="00963E5B"/>
    <w:rsid w:val="0096557E"/>
    <w:rsid w:val="00965624"/>
    <w:rsid w:val="00965C3A"/>
    <w:rsid w:val="00966B40"/>
    <w:rsid w:val="00967BC5"/>
    <w:rsid w:val="00973898"/>
    <w:rsid w:val="00973E5E"/>
    <w:rsid w:val="00974406"/>
    <w:rsid w:val="00974D1C"/>
    <w:rsid w:val="00977AEA"/>
    <w:rsid w:val="00981AD3"/>
    <w:rsid w:val="009854C9"/>
    <w:rsid w:val="00987712"/>
    <w:rsid w:val="00987E1F"/>
    <w:rsid w:val="00994308"/>
    <w:rsid w:val="00995B53"/>
    <w:rsid w:val="009970B3"/>
    <w:rsid w:val="009A0E31"/>
    <w:rsid w:val="009A0E80"/>
    <w:rsid w:val="009A3396"/>
    <w:rsid w:val="009A499F"/>
    <w:rsid w:val="009A60A1"/>
    <w:rsid w:val="009A6B1C"/>
    <w:rsid w:val="009B03D3"/>
    <w:rsid w:val="009B170B"/>
    <w:rsid w:val="009B2653"/>
    <w:rsid w:val="009B2765"/>
    <w:rsid w:val="009B2916"/>
    <w:rsid w:val="009B3208"/>
    <w:rsid w:val="009C0FD6"/>
    <w:rsid w:val="009C2D64"/>
    <w:rsid w:val="009C7CF0"/>
    <w:rsid w:val="009D13DC"/>
    <w:rsid w:val="009D18F4"/>
    <w:rsid w:val="009D355A"/>
    <w:rsid w:val="009D48EF"/>
    <w:rsid w:val="009E6A73"/>
    <w:rsid w:val="009E6E89"/>
    <w:rsid w:val="009F009E"/>
    <w:rsid w:val="009F33C2"/>
    <w:rsid w:val="009F3A33"/>
    <w:rsid w:val="009F3ECE"/>
    <w:rsid w:val="009F5F81"/>
    <w:rsid w:val="009F679F"/>
    <w:rsid w:val="00A04F66"/>
    <w:rsid w:val="00A068F9"/>
    <w:rsid w:val="00A11280"/>
    <w:rsid w:val="00A11C88"/>
    <w:rsid w:val="00A13DF5"/>
    <w:rsid w:val="00A20652"/>
    <w:rsid w:val="00A21233"/>
    <w:rsid w:val="00A2534D"/>
    <w:rsid w:val="00A25651"/>
    <w:rsid w:val="00A25FDF"/>
    <w:rsid w:val="00A330E5"/>
    <w:rsid w:val="00A43F94"/>
    <w:rsid w:val="00A45194"/>
    <w:rsid w:val="00A45740"/>
    <w:rsid w:val="00A460FA"/>
    <w:rsid w:val="00A52E40"/>
    <w:rsid w:val="00A54E94"/>
    <w:rsid w:val="00A6377B"/>
    <w:rsid w:val="00A65949"/>
    <w:rsid w:val="00A65957"/>
    <w:rsid w:val="00A66B38"/>
    <w:rsid w:val="00A67C74"/>
    <w:rsid w:val="00A7313E"/>
    <w:rsid w:val="00A759F0"/>
    <w:rsid w:val="00A75FC0"/>
    <w:rsid w:val="00A82682"/>
    <w:rsid w:val="00A82EB7"/>
    <w:rsid w:val="00A83005"/>
    <w:rsid w:val="00A850C9"/>
    <w:rsid w:val="00A8536D"/>
    <w:rsid w:val="00A86365"/>
    <w:rsid w:val="00A86437"/>
    <w:rsid w:val="00A875FE"/>
    <w:rsid w:val="00A911D6"/>
    <w:rsid w:val="00A94298"/>
    <w:rsid w:val="00A94C15"/>
    <w:rsid w:val="00A96772"/>
    <w:rsid w:val="00AA0B5A"/>
    <w:rsid w:val="00AA1CB4"/>
    <w:rsid w:val="00AA26B7"/>
    <w:rsid w:val="00AA57A6"/>
    <w:rsid w:val="00AA7874"/>
    <w:rsid w:val="00AB0F4D"/>
    <w:rsid w:val="00AB3F42"/>
    <w:rsid w:val="00AB448C"/>
    <w:rsid w:val="00AB4587"/>
    <w:rsid w:val="00AB465E"/>
    <w:rsid w:val="00AB514C"/>
    <w:rsid w:val="00AB5866"/>
    <w:rsid w:val="00AC1101"/>
    <w:rsid w:val="00AC12AF"/>
    <w:rsid w:val="00AC1F4B"/>
    <w:rsid w:val="00AC243D"/>
    <w:rsid w:val="00AC49F0"/>
    <w:rsid w:val="00AC4D6E"/>
    <w:rsid w:val="00AC4E8B"/>
    <w:rsid w:val="00AC6168"/>
    <w:rsid w:val="00AC7960"/>
    <w:rsid w:val="00AD02F1"/>
    <w:rsid w:val="00AD0D54"/>
    <w:rsid w:val="00AD1DAE"/>
    <w:rsid w:val="00AD5081"/>
    <w:rsid w:val="00AE0FC2"/>
    <w:rsid w:val="00AE1A7D"/>
    <w:rsid w:val="00AE4633"/>
    <w:rsid w:val="00AE6417"/>
    <w:rsid w:val="00AF01E5"/>
    <w:rsid w:val="00B04E34"/>
    <w:rsid w:val="00B0525C"/>
    <w:rsid w:val="00B05E4B"/>
    <w:rsid w:val="00B0685D"/>
    <w:rsid w:val="00B0739D"/>
    <w:rsid w:val="00B120E0"/>
    <w:rsid w:val="00B123AC"/>
    <w:rsid w:val="00B13CAA"/>
    <w:rsid w:val="00B1625D"/>
    <w:rsid w:val="00B17BC2"/>
    <w:rsid w:val="00B2004E"/>
    <w:rsid w:val="00B25E40"/>
    <w:rsid w:val="00B31B2C"/>
    <w:rsid w:val="00B33754"/>
    <w:rsid w:val="00B34D57"/>
    <w:rsid w:val="00B4029C"/>
    <w:rsid w:val="00B4081B"/>
    <w:rsid w:val="00B44A85"/>
    <w:rsid w:val="00B44EAF"/>
    <w:rsid w:val="00B45E55"/>
    <w:rsid w:val="00B46820"/>
    <w:rsid w:val="00B47A53"/>
    <w:rsid w:val="00B50543"/>
    <w:rsid w:val="00B53B24"/>
    <w:rsid w:val="00B54A88"/>
    <w:rsid w:val="00B55236"/>
    <w:rsid w:val="00B62D0D"/>
    <w:rsid w:val="00B635DA"/>
    <w:rsid w:val="00B66531"/>
    <w:rsid w:val="00B66636"/>
    <w:rsid w:val="00B66B1B"/>
    <w:rsid w:val="00B726E0"/>
    <w:rsid w:val="00B7369A"/>
    <w:rsid w:val="00B80787"/>
    <w:rsid w:val="00B828DD"/>
    <w:rsid w:val="00B8392E"/>
    <w:rsid w:val="00B8491A"/>
    <w:rsid w:val="00B84FB5"/>
    <w:rsid w:val="00B850C3"/>
    <w:rsid w:val="00B87D1E"/>
    <w:rsid w:val="00B908D2"/>
    <w:rsid w:val="00B90CE2"/>
    <w:rsid w:val="00B90E51"/>
    <w:rsid w:val="00B917F6"/>
    <w:rsid w:val="00B96A4C"/>
    <w:rsid w:val="00BA0391"/>
    <w:rsid w:val="00BA6241"/>
    <w:rsid w:val="00BB3086"/>
    <w:rsid w:val="00BB4A5A"/>
    <w:rsid w:val="00BB6B53"/>
    <w:rsid w:val="00BB7795"/>
    <w:rsid w:val="00BD055B"/>
    <w:rsid w:val="00BD27CE"/>
    <w:rsid w:val="00BD2F20"/>
    <w:rsid w:val="00BD43A3"/>
    <w:rsid w:val="00BD5228"/>
    <w:rsid w:val="00BD601E"/>
    <w:rsid w:val="00BD7485"/>
    <w:rsid w:val="00BD7557"/>
    <w:rsid w:val="00BE2EA2"/>
    <w:rsid w:val="00BE7A81"/>
    <w:rsid w:val="00BF6E66"/>
    <w:rsid w:val="00C03978"/>
    <w:rsid w:val="00C056CE"/>
    <w:rsid w:val="00C06B76"/>
    <w:rsid w:val="00C120CE"/>
    <w:rsid w:val="00C126AF"/>
    <w:rsid w:val="00C14F09"/>
    <w:rsid w:val="00C15D5E"/>
    <w:rsid w:val="00C15D9B"/>
    <w:rsid w:val="00C16D9F"/>
    <w:rsid w:val="00C20491"/>
    <w:rsid w:val="00C249D3"/>
    <w:rsid w:val="00C26CCC"/>
    <w:rsid w:val="00C3544C"/>
    <w:rsid w:val="00C36CA4"/>
    <w:rsid w:val="00C433C1"/>
    <w:rsid w:val="00C43F2F"/>
    <w:rsid w:val="00C46729"/>
    <w:rsid w:val="00C54006"/>
    <w:rsid w:val="00C54AB0"/>
    <w:rsid w:val="00C61A30"/>
    <w:rsid w:val="00C61C39"/>
    <w:rsid w:val="00C66ED8"/>
    <w:rsid w:val="00C677B5"/>
    <w:rsid w:val="00C70EE5"/>
    <w:rsid w:val="00C717C6"/>
    <w:rsid w:val="00C72690"/>
    <w:rsid w:val="00C728A3"/>
    <w:rsid w:val="00C74AB8"/>
    <w:rsid w:val="00C74F12"/>
    <w:rsid w:val="00C77C3C"/>
    <w:rsid w:val="00C844AE"/>
    <w:rsid w:val="00C915C6"/>
    <w:rsid w:val="00C9314A"/>
    <w:rsid w:val="00C949F0"/>
    <w:rsid w:val="00CA1C1B"/>
    <w:rsid w:val="00CA50A2"/>
    <w:rsid w:val="00CB1F1E"/>
    <w:rsid w:val="00CB3873"/>
    <w:rsid w:val="00CB67C7"/>
    <w:rsid w:val="00CB76EB"/>
    <w:rsid w:val="00CD0F34"/>
    <w:rsid w:val="00CD2E8F"/>
    <w:rsid w:val="00CD6E8C"/>
    <w:rsid w:val="00CE05F4"/>
    <w:rsid w:val="00CE097E"/>
    <w:rsid w:val="00CE1B3F"/>
    <w:rsid w:val="00CE2065"/>
    <w:rsid w:val="00CE2AC4"/>
    <w:rsid w:val="00CE35F1"/>
    <w:rsid w:val="00CE686A"/>
    <w:rsid w:val="00CE69AE"/>
    <w:rsid w:val="00CF10AB"/>
    <w:rsid w:val="00CF54D5"/>
    <w:rsid w:val="00CF6841"/>
    <w:rsid w:val="00D00052"/>
    <w:rsid w:val="00D02498"/>
    <w:rsid w:val="00D11371"/>
    <w:rsid w:val="00D21440"/>
    <w:rsid w:val="00D224DD"/>
    <w:rsid w:val="00D22D75"/>
    <w:rsid w:val="00D23037"/>
    <w:rsid w:val="00D30CA5"/>
    <w:rsid w:val="00D32715"/>
    <w:rsid w:val="00D335CC"/>
    <w:rsid w:val="00D35D15"/>
    <w:rsid w:val="00D4172B"/>
    <w:rsid w:val="00D44789"/>
    <w:rsid w:val="00D45742"/>
    <w:rsid w:val="00D4639D"/>
    <w:rsid w:val="00D474C4"/>
    <w:rsid w:val="00D47699"/>
    <w:rsid w:val="00D515B8"/>
    <w:rsid w:val="00D554A5"/>
    <w:rsid w:val="00D60286"/>
    <w:rsid w:val="00D61154"/>
    <w:rsid w:val="00D624C8"/>
    <w:rsid w:val="00D63A9F"/>
    <w:rsid w:val="00D6423C"/>
    <w:rsid w:val="00D64D72"/>
    <w:rsid w:val="00D652C3"/>
    <w:rsid w:val="00D6695D"/>
    <w:rsid w:val="00D66F9D"/>
    <w:rsid w:val="00D73A0E"/>
    <w:rsid w:val="00D77004"/>
    <w:rsid w:val="00D778CE"/>
    <w:rsid w:val="00D77E1F"/>
    <w:rsid w:val="00D8204F"/>
    <w:rsid w:val="00D82189"/>
    <w:rsid w:val="00D82BE6"/>
    <w:rsid w:val="00D86217"/>
    <w:rsid w:val="00D869A2"/>
    <w:rsid w:val="00D9266C"/>
    <w:rsid w:val="00D93C30"/>
    <w:rsid w:val="00D9773C"/>
    <w:rsid w:val="00D97823"/>
    <w:rsid w:val="00DA19F4"/>
    <w:rsid w:val="00DA2F2B"/>
    <w:rsid w:val="00DA2FCD"/>
    <w:rsid w:val="00DA658B"/>
    <w:rsid w:val="00DA6E07"/>
    <w:rsid w:val="00DA742A"/>
    <w:rsid w:val="00DB3740"/>
    <w:rsid w:val="00DB4BC5"/>
    <w:rsid w:val="00DB77C1"/>
    <w:rsid w:val="00DC1329"/>
    <w:rsid w:val="00DC42D2"/>
    <w:rsid w:val="00DC780C"/>
    <w:rsid w:val="00DD054F"/>
    <w:rsid w:val="00DD16D4"/>
    <w:rsid w:val="00DD263A"/>
    <w:rsid w:val="00DD4B47"/>
    <w:rsid w:val="00DD77F5"/>
    <w:rsid w:val="00DE1245"/>
    <w:rsid w:val="00DE5EF8"/>
    <w:rsid w:val="00DE62C1"/>
    <w:rsid w:val="00DE75CE"/>
    <w:rsid w:val="00DF2DD6"/>
    <w:rsid w:val="00E0045C"/>
    <w:rsid w:val="00E0319E"/>
    <w:rsid w:val="00E06BB2"/>
    <w:rsid w:val="00E12B4C"/>
    <w:rsid w:val="00E14036"/>
    <w:rsid w:val="00E149F0"/>
    <w:rsid w:val="00E20774"/>
    <w:rsid w:val="00E22608"/>
    <w:rsid w:val="00E22ED0"/>
    <w:rsid w:val="00E22F33"/>
    <w:rsid w:val="00E2554B"/>
    <w:rsid w:val="00E2609E"/>
    <w:rsid w:val="00E305C7"/>
    <w:rsid w:val="00E3142C"/>
    <w:rsid w:val="00E31E7B"/>
    <w:rsid w:val="00E33A91"/>
    <w:rsid w:val="00E35240"/>
    <w:rsid w:val="00E37021"/>
    <w:rsid w:val="00E376BE"/>
    <w:rsid w:val="00E418DE"/>
    <w:rsid w:val="00E41DF3"/>
    <w:rsid w:val="00E41FD0"/>
    <w:rsid w:val="00E4219B"/>
    <w:rsid w:val="00E4263F"/>
    <w:rsid w:val="00E435E0"/>
    <w:rsid w:val="00E60E71"/>
    <w:rsid w:val="00E6312E"/>
    <w:rsid w:val="00E66D1E"/>
    <w:rsid w:val="00E6762C"/>
    <w:rsid w:val="00E703D0"/>
    <w:rsid w:val="00E76CCF"/>
    <w:rsid w:val="00E77835"/>
    <w:rsid w:val="00E80660"/>
    <w:rsid w:val="00E81321"/>
    <w:rsid w:val="00E8420D"/>
    <w:rsid w:val="00E85AF3"/>
    <w:rsid w:val="00E86B7E"/>
    <w:rsid w:val="00E87491"/>
    <w:rsid w:val="00E90195"/>
    <w:rsid w:val="00E91261"/>
    <w:rsid w:val="00E961E2"/>
    <w:rsid w:val="00E97CC9"/>
    <w:rsid w:val="00EA02B2"/>
    <w:rsid w:val="00EA512F"/>
    <w:rsid w:val="00EB0471"/>
    <w:rsid w:val="00EB3E02"/>
    <w:rsid w:val="00EB50E6"/>
    <w:rsid w:val="00EB5652"/>
    <w:rsid w:val="00EB5DC7"/>
    <w:rsid w:val="00EC38E8"/>
    <w:rsid w:val="00EC4C11"/>
    <w:rsid w:val="00EC6679"/>
    <w:rsid w:val="00EC6791"/>
    <w:rsid w:val="00EC7963"/>
    <w:rsid w:val="00ED1BA8"/>
    <w:rsid w:val="00ED1CDA"/>
    <w:rsid w:val="00ED2493"/>
    <w:rsid w:val="00ED2BD3"/>
    <w:rsid w:val="00ED57CA"/>
    <w:rsid w:val="00EE14C6"/>
    <w:rsid w:val="00EE3ACD"/>
    <w:rsid w:val="00EE4767"/>
    <w:rsid w:val="00EF013B"/>
    <w:rsid w:val="00EF1491"/>
    <w:rsid w:val="00EF2BF0"/>
    <w:rsid w:val="00EF3597"/>
    <w:rsid w:val="00EF5387"/>
    <w:rsid w:val="00F03BC8"/>
    <w:rsid w:val="00F05F7F"/>
    <w:rsid w:val="00F1053F"/>
    <w:rsid w:val="00F11DCA"/>
    <w:rsid w:val="00F15247"/>
    <w:rsid w:val="00F22FE0"/>
    <w:rsid w:val="00F2303C"/>
    <w:rsid w:val="00F24C0B"/>
    <w:rsid w:val="00F25C27"/>
    <w:rsid w:val="00F272CE"/>
    <w:rsid w:val="00F33162"/>
    <w:rsid w:val="00F340D0"/>
    <w:rsid w:val="00F3488C"/>
    <w:rsid w:val="00F35853"/>
    <w:rsid w:val="00F35A15"/>
    <w:rsid w:val="00F36517"/>
    <w:rsid w:val="00F36D84"/>
    <w:rsid w:val="00F37680"/>
    <w:rsid w:val="00F4013B"/>
    <w:rsid w:val="00F42C75"/>
    <w:rsid w:val="00F474F6"/>
    <w:rsid w:val="00F53CFF"/>
    <w:rsid w:val="00F54196"/>
    <w:rsid w:val="00F559D2"/>
    <w:rsid w:val="00F566A8"/>
    <w:rsid w:val="00F56E6E"/>
    <w:rsid w:val="00F62D80"/>
    <w:rsid w:val="00F6597C"/>
    <w:rsid w:val="00F67B77"/>
    <w:rsid w:val="00F70388"/>
    <w:rsid w:val="00F7190A"/>
    <w:rsid w:val="00F725CD"/>
    <w:rsid w:val="00F7641E"/>
    <w:rsid w:val="00F772BD"/>
    <w:rsid w:val="00F80891"/>
    <w:rsid w:val="00F84358"/>
    <w:rsid w:val="00F8522C"/>
    <w:rsid w:val="00F86601"/>
    <w:rsid w:val="00F90070"/>
    <w:rsid w:val="00F939BF"/>
    <w:rsid w:val="00F95F03"/>
    <w:rsid w:val="00F9671A"/>
    <w:rsid w:val="00FA285E"/>
    <w:rsid w:val="00FA6977"/>
    <w:rsid w:val="00FB00F1"/>
    <w:rsid w:val="00FB1F19"/>
    <w:rsid w:val="00FB25E8"/>
    <w:rsid w:val="00FB620C"/>
    <w:rsid w:val="00FB799E"/>
    <w:rsid w:val="00FB7F92"/>
    <w:rsid w:val="00FC0A2E"/>
    <w:rsid w:val="00FC0F66"/>
    <w:rsid w:val="00FC2BEF"/>
    <w:rsid w:val="00FC63BF"/>
    <w:rsid w:val="00FC6570"/>
    <w:rsid w:val="00FC7747"/>
    <w:rsid w:val="00FD0410"/>
    <w:rsid w:val="00FD1A93"/>
    <w:rsid w:val="00FD291B"/>
    <w:rsid w:val="00FD61BA"/>
    <w:rsid w:val="00FE0304"/>
    <w:rsid w:val="00FE2CE4"/>
    <w:rsid w:val="00FF1300"/>
    <w:rsid w:val="00FF1C77"/>
    <w:rsid w:val="00FF34DF"/>
    <w:rsid w:val="00FF4CB1"/>
    <w:rsid w:val="00FF5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7AF4F4"/>
  <w15:docId w15:val="{EC2586D1-8780-453D-8276-0F6646C29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4A1"/>
    <w:rPr>
      <w:noProof/>
    </w:rPr>
  </w:style>
  <w:style w:type="paragraph" w:styleId="Heading1">
    <w:name w:val="heading 1"/>
    <w:basedOn w:val="Normal"/>
    <w:next w:val="Normal"/>
    <w:link w:val="Heading1Char"/>
    <w:uiPriority w:val="9"/>
    <w:qFormat/>
    <w:rsid w:val="00CA374A"/>
    <w:pPr>
      <w:keepNext/>
      <w:keepLines/>
      <w:spacing w:before="240" w:after="0"/>
      <w:outlineLvl w:val="0"/>
    </w:pPr>
    <w:rPr>
      <w:rFonts w:asciiTheme="majorHAnsi" w:eastAsiaTheme="majorEastAsia" w:hAnsiTheme="majorHAnsi" w:cstheme="majorBidi"/>
      <w:color w:val="276E8B" w:themeColor="accent1" w:themeShade="BF"/>
      <w:sz w:val="32"/>
      <w:szCs w:val="32"/>
    </w:rPr>
  </w:style>
  <w:style w:type="paragraph" w:styleId="Heading2">
    <w:name w:val="heading 2"/>
    <w:basedOn w:val="Normal"/>
    <w:next w:val="Normal"/>
    <w:link w:val="Heading2Char"/>
    <w:uiPriority w:val="9"/>
    <w:unhideWhenUsed/>
    <w:qFormat/>
    <w:rsid w:val="00BC63AE"/>
    <w:pPr>
      <w:keepNext/>
      <w:keepLines/>
      <w:spacing w:before="240"/>
      <w:outlineLvl w:val="1"/>
    </w:pPr>
    <w:rPr>
      <w:rFonts w:asciiTheme="majorHAnsi" w:eastAsiaTheme="majorEastAsia" w:hAnsiTheme="majorHAnsi" w:cstheme="majorBidi"/>
      <w:color w:val="276E8B" w:themeColor="accent1" w:themeShade="BF"/>
      <w:sz w:val="26"/>
      <w:szCs w:val="26"/>
    </w:rPr>
  </w:style>
  <w:style w:type="paragraph" w:styleId="Heading3">
    <w:name w:val="heading 3"/>
    <w:basedOn w:val="Normal"/>
    <w:next w:val="Normal"/>
    <w:link w:val="Heading3Char"/>
    <w:uiPriority w:val="9"/>
    <w:unhideWhenUsed/>
    <w:qFormat/>
    <w:rsid w:val="00A73005"/>
    <w:pPr>
      <w:keepNext/>
      <w:keepLines/>
      <w:spacing w:before="40" w:after="0"/>
      <w:outlineLvl w:val="2"/>
    </w:pPr>
    <w:rPr>
      <w:rFonts w:asciiTheme="minorHAnsi" w:eastAsiaTheme="majorEastAsia" w:hAnsiTheme="minorHAnsi" w:cstheme="majorBidi"/>
      <w:b/>
      <w:color w:val="1A495C" w:themeColor="accent1" w:themeShade="7F"/>
      <w:szCs w:val="24"/>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FC63BF"/>
    <w:pPr>
      <w:keepNext/>
      <w:keepLines/>
      <w:spacing w:before="40" w:after="0" w:line="259" w:lineRule="auto"/>
      <w:jc w:val="left"/>
      <w:outlineLvl w:val="6"/>
    </w:pPr>
    <w:rPr>
      <w:rFonts w:asciiTheme="majorHAnsi" w:eastAsiaTheme="majorEastAsia" w:hAnsiTheme="majorHAnsi" w:cstheme="majorBidi"/>
      <w:i/>
      <w:iCs/>
      <w:noProof w:val="0"/>
      <w:color w:val="1A495C" w:themeColor="accent1" w:themeShade="7F"/>
      <w:kern w:val="2"/>
      <w:lang w:val="en-US"/>
      <w14:ligatures w14:val="standardContextual"/>
    </w:rPr>
  </w:style>
  <w:style w:type="paragraph" w:styleId="Heading8">
    <w:name w:val="heading 8"/>
    <w:basedOn w:val="Normal"/>
    <w:next w:val="Normal"/>
    <w:link w:val="Heading8Char"/>
    <w:uiPriority w:val="9"/>
    <w:semiHidden/>
    <w:unhideWhenUsed/>
    <w:qFormat/>
    <w:rsid w:val="00FC63BF"/>
    <w:pPr>
      <w:keepNext/>
      <w:keepLines/>
      <w:spacing w:before="40" w:after="0" w:line="259" w:lineRule="auto"/>
      <w:jc w:val="left"/>
      <w:outlineLvl w:val="7"/>
    </w:pPr>
    <w:rPr>
      <w:rFonts w:asciiTheme="majorHAnsi" w:eastAsiaTheme="majorEastAsia" w:hAnsiTheme="majorHAnsi" w:cstheme="majorBidi"/>
      <w:noProof w:val="0"/>
      <w:color w:val="272727" w:themeColor="text1" w:themeTint="D8"/>
      <w:kern w:val="2"/>
      <w:sz w:val="21"/>
      <w:szCs w:val="21"/>
      <w:lang w:val="en-US"/>
      <w14:ligatures w14:val="standardContextual"/>
    </w:rPr>
  </w:style>
  <w:style w:type="paragraph" w:styleId="Heading9">
    <w:name w:val="heading 9"/>
    <w:basedOn w:val="Normal"/>
    <w:next w:val="Normal"/>
    <w:link w:val="Heading9Char"/>
    <w:uiPriority w:val="9"/>
    <w:semiHidden/>
    <w:unhideWhenUsed/>
    <w:qFormat/>
    <w:rsid w:val="00FC63BF"/>
    <w:pPr>
      <w:keepNext/>
      <w:keepLines/>
      <w:spacing w:before="40" w:after="0" w:line="259" w:lineRule="auto"/>
      <w:jc w:val="left"/>
      <w:outlineLvl w:val="8"/>
    </w:pPr>
    <w:rPr>
      <w:rFonts w:asciiTheme="majorHAnsi" w:eastAsiaTheme="majorEastAsia" w:hAnsiTheme="majorHAnsi" w:cstheme="majorBidi"/>
      <w:i/>
      <w:iCs/>
      <w:noProof w:val="0"/>
      <w:color w:val="272727" w:themeColor="text1" w:themeTint="D8"/>
      <w:kern w:val="2"/>
      <w:sz w:val="21"/>
      <w:szCs w:val="2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pPr>
    <w:rPr>
      <w:b/>
      <w:sz w:val="72"/>
      <w:szCs w:val="72"/>
    </w:rPr>
  </w:style>
  <w:style w:type="table" w:styleId="TableGrid">
    <w:name w:val="Table Grid"/>
    <w:basedOn w:val="TableNormal"/>
    <w:uiPriority w:val="39"/>
    <w:rsid w:val="00393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AD7C41"/>
    <w:pPr>
      <w:spacing w:after="160"/>
      <w:ind w:left="720"/>
      <w:contextualSpacing/>
    </w:pPr>
    <w:rPr>
      <w:noProof w:val="0"/>
      <w:lang w:val="x-non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rsid w:val="00AD7C41"/>
    <w:rPr>
      <w:sz w:val="22"/>
      <w:szCs w:val="22"/>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qFormat/>
    <w:rsid w:val="002B7043"/>
    <w:pPr>
      <w:spacing w:after="0"/>
    </w:pPr>
    <w:rPr>
      <w:rFonts w:eastAsia="Times New Roman"/>
      <w:noProof w:val="0"/>
      <w:sz w:val="16"/>
      <w:szCs w:val="20"/>
      <w:lang w:val="x-none"/>
    </w:rPr>
  </w:style>
  <w:style w:type="character" w:customStyle="1" w:styleId="FootnoteTextChar">
    <w:name w:val="Footnote Text Char"/>
    <w:uiPriority w:val="99"/>
    <w:rsid w:val="002B7043"/>
    <w:rPr>
      <w:noProof/>
      <w:lang w:val="en-GB"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FR"/>
    <w:link w:val="BVIfnrChar1Char"/>
    <w:uiPriority w:val="99"/>
    <w:qFormat/>
    <w:rsid w:val="002B7043"/>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2B7043"/>
    <w:rPr>
      <w:rFonts w:eastAsia="Times New Roman"/>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FootnoteReference"/>
    <w:uiPriority w:val="99"/>
    <w:qFormat/>
    <w:rsid w:val="002B7043"/>
    <w:pPr>
      <w:spacing w:after="160" w:line="240" w:lineRule="exact"/>
    </w:pPr>
    <w:rPr>
      <w:noProof w:val="0"/>
      <w:sz w:val="20"/>
      <w:szCs w:val="20"/>
      <w:vertAlign w:val="superscript"/>
      <w:lang w:val="x-none" w:eastAsia="x-none"/>
    </w:rPr>
  </w:style>
  <w:style w:type="paragraph" w:styleId="Header">
    <w:name w:val="header"/>
    <w:basedOn w:val="Normal"/>
    <w:link w:val="HeaderChar"/>
    <w:uiPriority w:val="99"/>
    <w:unhideWhenUsed/>
    <w:rsid w:val="0081626B"/>
    <w:pPr>
      <w:tabs>
        <w:tab w:val="center" w:pos="4536"/>
        <w:tab w:val="right" w:pos="9072"/>
      </w:tabs>
    </w:pPr>
  </w:style>
  <w:style w:type="character" w:customStyle="1" w:styleId="HeaderChar">
    <w:name w:val="Header Char"/>
    <w:link w:val="Header"/>
    <w:uiPriority w:val="99"/>
    <w:rsid w:val="0081626B"/>
    <w:rPr>
      <w:noProof/>
      <w:sz w:val="22"/>
      <w:szCs w:val="22"/>
      <w:lang w:val="en-GB" w:eastAsia="en-US"/>
    </w:rPr>
  </w:style>
  <w:style w:type="paragraph" w:styleId="Footer">
    <w:name w:val="footer"/>
    <w:basedOn w:val="Normal"/>
    <w:link w:val="FooterChar"/>
    <w:uiPriority w:val="99"/>
    <w:unhideWhenUsed/>
    <w:rsid w:val="0081626B"/>
    <w:pPr>
      <w:tabs>
        <w:tab w:val="center" w:pos="4536"/>
        <w:tab w:val="right" w:pos="9072"/>
      </w:tabs>
    </w:pPr>
  </w:style>
  <w:style w:type="character" w:customStyle="1" w:styleId="FooterChar">
    <w:name w:val="Footer Char"/>
    <w:link w:val="Footer"/>
    <w:uiPriority w:val="99"/>
    <w:rsid w:val="0081626B"/>
    <w:rPr>
      <w:noProof/>
      <w:sz w:val="22"/>
      <w:szCs w:val="22"/>
      <w:lang w:val="en-GB" w:eastAsia="en-US"/>
    </w:rPr>
  </w:style>
  <w:style w:type="paragraph" w:styleId="BalloonText">
    <w:name w:val="Balloon Text"/>
    <w:basedOn w:val="Normal"/>
    <w:link w:val="BalloonTextChar"/>
    <w:uiPriority w:val="99"/>
    <w:semiHidden/>
    <w:unhideWhenUsed/>
    <w:rsid w:val="00D83F02"/>
    <w:pPr>
      <w:spacing w:after="0"/>
    </w:pPr>
    <w:rPr>
      <w:rFonts w:ascii="Segoe UI" w:hAnsi="Segoe UI"/>
      <w:sz w:val="18"/>
      <w:szCs w:val="18"/>
    </w:rPr>
  </w:style>
  <w:style w:type="character" w:customStyle="1" w:styleId="BalloonTextChar">
    <w:name w:val="Balloon Text Char"/>
    <w:link w:val="BalloonText"/>
    <w:uiPriority w:val="99"/>
    <w:semiHidden/>
    <w:rsid w:val="00D83F02"/>
    <w:rPr>
      <w:rFonts w:ascii="Segoe UI" w:hAnsi="Segoe UI" w:cs="Segoe UI"/>
      <w:noProof/>
      <w:sz w:val="18"/>
      <w:szCs w:val="18"/>
      <w:lang w:val="en-GB" w:eastAsia="en-US"/>
    </w:rPr>
  </w:style>
  <w:style w:type="character" w:styleId="CommentReference">
    <w:name w:val="annotation reference"/>
    <w:uiPriority w:val="99"/>
    <w:semiHidden/>
    <w:unhideWhenUsed/>
    <w:rsid w:val="00D83F02"/>
    <w:rPr>
      <w:sz w:val="16"/>
      <w:szCs w:val="16"/>
    </w:rPr>
  </w:style>
  <w:style w:type="paragraph" w:styleId="CommentText">
    <w:name w:val="annotation text"/>
    <w:basedOn w:val="Normal"/>
    <w:link w:val="CommentTextChar"/>
    <w:uiPriority w:val="99"/>
    <w:unhideWhenUsed/>
    <w:rsid w:val="00D83F02"/>
    <w:rPr>
      <w:sz w:val="20"/>
      <w:szCs w:val="20"/>
    </w:rPr>
  </w:style>
  <w:style w:type="character" w:customStyle="1" w:styleId="CommentTextChar">
    <w:name w:val="Comment Text Char"/>
    <w:link w:val="CommentText"/>
    <w:uiPriority w:val="99"/>
    <w:rsid w:val="00D83F02"/>
    <w:rPr>
      <w:noProof/>
      <w:lang w:val="en-GB" w:eastAsia="en-US"/>
    </w:rPr>
  </w:style>
  <w:style w:type="paragraph" w:styleId="CommentSubject">
    <w:name w:val="annotation subject"/>
    <w:basedOn w:val="CommentText"/>
    <w:next w:val="CommentText"/>
    <w:link w:val="CommentSubjectChar"/>
    <w:uiPriority w:val="99"/>
    <w:semiHidden/>
    <w:unhideWhenUsed/>
    <w:rsid w:val="00D83F02"/>
    <w:rPr>
      <w:b/>
      <w:bCs/>
    </w:rPr>
  </w:style>
  <w:style w:type="character" w:customStyle="1" w:styleId="CommentSubjectChar">
    <w:name w:val="Comment Subject Char"/>
    <w:link w:val="CommentSubject"/>
    <w:uiPriority w:val="99"/>
    <w:semiHidden/>
    <w:rsid w:val="00D83F02"/>
    <w:rPr>
      <w:b/>
      <w:bCs/>
      <w:noProof/>
      <w:lang w:val="en-GB" w:eastAsia="en-US"/>
    </w:rPr>
  </w:style>
  <w:style w:type="character" w:styleId="Hyperlink">
    <w:name w:val="Hyperlink"/>
    <w:uiPriority w:val="99"/>
    <w:unhideWhenUsed/>
    <w:rsid w:val="003A7DFA"/>
    <w:rPr>
      <w:color w:val="0563C1"/>
      <w:u w:val="single"/>
    </w:rPr>
  </w:style>
  <w:style w:type="character" w:customStyle="1" w:styleId="apple-converted-space">
    <w:name w:val="apple-converted-space"/>
    <w:rsid w:val="001E7D86"/>
  </w:style>
  <w:style w:type="character" w:customStyle="1" w:styleId="panchor">
    <w:name w:val="panchor"/>
    <w:rsid w:val="001E7D86"/>
  </w:style>
  <w:style w:type="character" w:styleId="Strong">
    <w:name w:val="Strong"/>
    <w:uiPriority w:val="22"/>
    <w:qFormat/>
    <w:rsid w:val="005442DE"/>
    <w:rPr>
      <w:b/>
      <w:bCs/>
    </w:rPr>
  </w:style>
  <w:style w:type="paragraph" w:styleId="BodyText">
    <w:name w:val="Body Text"/>
    <w:basedOn w:val="Normal"/>
    <w:link w:val="BodyTextChar"/>
    <w:semiHidden/>
    <w:rsid w:val="006F5A55"/>
    <w:pPr>
      <w:spacing w:after="0"/>
    </w:pPr>
    <w:rPr>
      <w:rFonts w:ascii="Times New Roman" w:eastAsia="Times New Roman" w:hAnsi="Times New Roman"/>
      <w:noProof w:val="0"/>
      <w:sz w:val="24"/>
      <w:szCs w:val="24"/>
      <w:lang w:val="en-US"/>
    </w:rPr>
  </w:style>
  <w:style w:type="character" w:customStyle="1" w:styleId="BodyTextChar">
    <w:name w:val="Body Text Char"/>
    <w:link w:val="BodyText"/>
    <w:semiHidden/>
    <w:rsid w:val="006F5A55"/>
    <w:rPr>
      <w:rFonts w:ascii="Times New Roman" w:eastAsia="Times New Roman" w:hAnsi="Times New Roman"/>
      <w:sz w:val="24"/>
      <w:szCs w:val="24"/>
      <w:lang w:val="en-US" w:eastAsia="en-US"/>
    </w:rPr>
  </w:style>
  <w:style w:type="paragraph" w:styleId="BodyText2">
    <w:name w:val="Body Text 2"/>
    <w:basedOn w:val="Normal"/>
    <w:link w:val="BodyText2Char"/>
    <w:uiPriority w:val="99"/>
    <w:semiHidden/>
    <w:unhideWhenUsed/>
    <w:rsid w:val="007A6C11"/>
    <w:pPr>
      <w:spacing w:line="480" w:lineRule="auto"/>
    </w:pPr>
  </w:style>
  <w:style w:type="character" w:customStyle="1" w:styleId="BodyText2Char">
    <w:name w:val="Body Text 2 Char"/>
    <w:link w:val="BodyText2"/>
    <w:uiPriority w:val="99"/>
    <w:semiHidden/>
    <w:rsid w:val="007A6C11"/>
    <w:rPr>
      <w:noProof/>
      <w:sz w:val="22"/>
      <w:szCs w:val="22"/>
      <w:lang w:val="en-GB" w:eastAsia="en-US"/>
    </w:rPr>
  </w:style>
  <w:style w:type="character" w:customStyle="1" w:styleId="al1">
    <w:name w:val="al1"/>
    <w:rsid w:val="00B74014"/>
    <w:rPr>
      <w:b/>
      <w:bCs/>
      <w:color w:val="008F00"/>
    </w:rPr>
  </w:style>
  <w:style w:type="character" w:customStyle="1" w:styleId="tal1">
    <w:name w:val="tal1"/>
    <w:rsid w:val="00B74014"/>
  </w:style>
  <w:style w:type="character" w:customStyle="1" w:styleId="li1">
    <w:name w:val="li1"/>
    <w:rsid w:val="00B74014"/>
    <w:rPr>
      <w:b/>
      <w:bCs/>
      <w:color w:val="8F0000"/>
    </w:rPr>
  </w:style>
  <w:style w:type="character" w:customStyle="1" w:styleId="tli1">
    <w:name w:val="tli1"/>
    <w:rsid w:val="00B74014"/>
  </w:style>
  <w:style w:type="character" w:customStyle="1" w:styleId="tpa1">
    <w:name w:val="tpa1"/>
    <w:rsid w:val="00B74014"/>
  </w:style>
  <w:style w:type="paragraph" w:styleId="Revision">
    <w:name w:val="Revision"/>
    <w:hidden/>
    <w:uiPriority w:val="99"/>
    <w:semiHidden/>
    <w:rsid w:val="00302FBF"/>
    <w:rPr>
      <w:noProof/>
    </w:rPr>
  </w:style>
  <w:style w:type="paragraph" w:customStyle="1" w:styleId="CM1">
    <w:name w:val="CM1"/>
    <w:basedOn w:val="Normal"/>
    <w:next w:val="Normal"/>
    <w:uiPriority w:val="99"/>
    <w:rsid w:val="002543F5"/>
    <w:pPr>
      <w:autoSpaceDE w:val="0"/>
      <w:autoSpaceDN w:val="0"/>
      <w:adjustRightInd w:val="0"/>
      <w:spacing w:after="0"/>
    </w:pPr>
    <w:rPr>
      <w:rFonts w:ascii="Times New Roman" w:hAnsi="Times New Roman"/>
      <w:noProof w:val="0"/>
      <w:sz w:val="24"/>
      <w:szCs w:val="24"/>
      <w:lang w:val="ro-RO" w:eastAsia="ro-RO"/>
    </w:rPr>
  </w:style>
  <w:style w:type="paragraph" w:customStyle="1" w:styleId="CM3">
    <w:name w:val="CM3"/>
    <w:basedOn w:val="Normal"/>
    <w:next w:val="Normal"/>
    <w:uiPriority w:val="99"/>
    <w:rsid w:val="002543F5"/>
    <w:pPr>
      <w:autoSpaceDE w:val="0"/>
      <w:autoSpaceDN w:val="0"/>
      <w:adjustRightInd w:val="0"/>
      <w:spacing w:after="0"/>
    </w:pPr>
    <w:rPr>
      <w:rFonts w:ascii="Times New Roman" w:hAnsi="Times New Roman"/>
      <w:noProof w:val="0"/>
      <w:sz w:val="24"/>
      <w:szCs w:val="24"/>
      <w:lang w:val="ro-RO" w:eastAsia="ro-RO"/>
    </w:rPr>
  </w:style>
  <w:style w:type="paragraph" w:customStyle="1" w:styleId="CM4">
    <w:name w:val="CM4"/>
    <w:basedOn w:val="Normal"/>
    <w:next w:val="Normal"/>
    <w:uiPriority w:val="99"/>
    <w:rsid w:val="002543F5"/>
    <w:pPr>
      <w:autoSpaceDE w:val="0"/>
      <w:autoSpaceDN w:val="0"/>
      <w:adjustRightInd w:val="0"/>
      <w:spacing w:after="0"/>
    </w:pPr>
    <w:rPr>
      <w:rFonts w:ascii="Times New Roman" w:hAnsi="Times New Roman"/>
      <w:noProof w:val="0"/>
      <w:sz w:val="24"/>
      <w:szCs w:val="24"/>
      <w:lang w:val="ro-RO" w:eastAsia="ro-RO"/>
    </w:rPr>
  </w:style>
  <w:style w:type="character" w:customStyle="1" w:styleId="al">
    <w:name w:val="al"/>
    <w:rsid w:val="004C2276"/>
  </w:style>
  <w:style w:type="character" w:customStyle="1" w:styleId="tal">
    <w:name w:val="tal"/>
    <w:rsid w:val="004C2276"/>
  </w:style>
  <w:style w:type="paragraph" w:customStyle="1" w:styleId="Instituie">
    <w:name w:val="Instituție"/>
    <w:basedOn w:val="Normal"/>
    <w:link w:val="InstituieChar"/>
    <w:qFormat/>
    <w:rsid w:val="0095304D"/>
    <w:pPr>
      <w:spacing w:after="160" w:line="259" w:lineRule="auto"/>
    </w:pPr>
    <w:rPr>
      <w:rFonts w:ascii="Trajan Pro" w:hAnsi="Trajan Pro"/>
      <w:noProof w:val="0"/>
      <w:sz w:val="32"/>
      <w:szCs w:val="32"/>
      <w:lang w:val="ro-RO"/>
    </w:rPr>
  </w:style>
  <w:style w:type="character" w:customStyle="1" w:styleId="InstituieChar">
    <w:name w:val="Instituție Char"/>
    <w:link w:val="Instituie"/>
    <w:rsid w:val="0095304D"/>
    <w:rPr>
      <w:rFonts w:ascii="Trajan Pro" w:hAnsi="Trajan Pro"/>
      <w:sz w:val="32"/>
      <w:szCs w:val="32"/>
      <w:lang w:eastAsia="en-US"/>
    </w:rPr>
  </w:style>
  <w:style w:type="table" w:customStyle="1" w:styleId="GridTable4-Accent11">
    <w:name w:val="Grid Table 4 - Accent 11"/>
    <w:basedOn w:val="TableNormal"/>
    <w:next w:val="GridTable4-Accent1"/>
    <w:uiPriority w:val="49"/>
    <w:rsid w:val="001625C0"/>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styleId="GridTable4-Accent1">
    <w:name w:val="Grid Table 4 Accent 1"/>
    <w:basedOn w:val="TableNormal"/>
    <w:uiPriority w:val="49"/>
    <w:rsid w:val="001625C0"/>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character" w:customStyle="1" w:styleId="Heading1Char">
    <w:name w:val="Heading 1 Char"/>
    <w:basedOn w:val="DefaultParagraphFont"/>
    <w:link w:val="Heading1"/>
    <w:uiPriority w:val="9"/>
    <w:rsid w:val="00CA374A"/>
    <w:rPr>
      <w:rFonts w:asciiTheme="majorHAnsi" w:eastAsiaTheme="majorEastAsia" w:hAnsiTheme="majorHAnsi" w:cstheme="majorBidi"/>
      <w:noProof/>
      <w:color w:val="276E8B" w:themeColor="accent1" w:themeShade="BF"/>
      <w:sz w:val="32"/>
      <w:szCs w:val="32"/>
      <w:lang w:val="en-GB" w:eastAsia="en-US"/>
    </w:rPr>
  </w:style>
  <w:style w:type="character" w:customStyle="1" w:styleId="Heading2Char">
    <w:name w:val="Heading 2 Char"/>
    <w:basedOn w:val="DefaultParagraphFont"/>
    <w:link w:val="Heading2"/>
    <w:uiPriority w:val="9"/>
    <w:rsid w:val="00BC63AE"/>
    <w:rPr>
      <w:rFonts w:asciiTheme="majorHAnsi" w:eastAsiaTheme="majorEastAsia" w:hAnsiTheme="majorHAnsi" w:cstheme="majorBidi"/>
      <w:noProof/>
      <w:color w:val="276E8B" w:themeColor="accent1" w:themeShade="BF"/>
      <w:sz w:val="26"/>
      <w:szCs w:val="26"/>
      <w:lang w:val="en-GB" w:eastAsia="en-US"/>
    </w:rPr>
  </w:style>
  <w:style w:type="character" w:customStyle="1" w:styleId="Heading3Char">
    <w:name w:val="Heading 3 Char"/>
    <w:basedOn w:val="DefaultParagraphFont"/>
    <w:link w:val="Heading3"/>
    <w:uiPriority w:val="9"/>
    <w:rsid w:val="00A73005"/>
    <w:rPr>
      <w:rFonts w:asciiTheme="minorHAnsi" w:eastAsiaTheme="majorEastAsia" w:hAnsiTheme="minorHAnsi" w:cstheme="majorBidi"/>
      <w:b/>
      <w:noProof/>
      <w:color w:val="1A495C" w:themeColor="accent1" w:themeShade="7F"/>
      <w:sz w:val="22"/>
      <w:szCs w:val="24"/>
      <w:lang w:val="en-GB" w:eastAsia="en-US"/>
    </w:rPr>
  </w:style>
  <w:style w:type="character" w:customStyle="1" w:styleId="slitbdy">
    <w:name w:val="s_lit_bdy"/>
    <w:basedOn w:val="DefaultParagraphFont"/>
    <w:rsid w:val="000F3CAF"/>
  </w:style>
  <w:style w:type="character" w:customStyle="1" w:styleId="FontStyle37">
    <w:name w:val="Font Style37"/>
    <w:uiPriority w:val="99"/>
    <w:rsid w:val="00380CB4"/>
    <w:rPr>
      <w:rFonts w:ascii="Calibri" w:hAnsi="Calibri" w:cs="Calibri"/>
      <w:sz w:val="22"/>
      <w:szCs w:val="2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NoSpacing">
    <w:name w:val="No Spacing"/>
    <w:link w:val="NoSpacingChar"/>
    <w:uiPriority w:val="1"/>
    <w:qFormat/>
    <w:rsid w:val="008D05AE"/>
    <w:pPr>
      <w:spacing w:before="0" w:after="0"/>
    </w:pPr>
    <w:rPr>
      <w:noProof/>
    </w:rPr>
  </w:style>
  <w:style w:type="character" w:styleId="FollowedHyperlink">
    <w:name w:val="FollowedHyperlink"/>
    <w:basedOn w:val="DefaultParagraphFont"/>
    <w:uiPriority w:val="99"/>
    <w:semiHidden/>
    <w:unhideWhenUsed/>
    <w:rsid w:val="007D69B4"/>
    <w:rPr>
      <w:color w:val="9F6715" w:themeColor="followedHyperlink"/>
      <w:u w:val="single"/>
    </w:rPr>
  </w:style>
  <w:style w:type="paragraph" w:customStyle="1" w:styleId="msonormal0">
    <w:name w:val="msonormal"/>
    <w:basedOn w:val="Normal"/>
    <w:rsid w:val="007D69B4"/>
    <w:pPr>
      <w:spacing w:before="100" w:beforeAutospacing="1" w:after="100" w:afterAutospacing="1"/>
      <w:jc w:val="left"/>
    </w:pPr>
    <w:rPr>
      <w:rFonts w:ascii="Times New Roman" w:eastAsia="Times New Roman" w:hAnsi="Times New Roman" w:cs="Times New Roman"/>
      <w:noProof w:val="0"/>
      <w:sz w:val="24"/>
      <w:szCs w:val="24"/>
      <w:lang w:val="en-US"/>
    </w:rPr>
  </w:style>
  <w:style w:type="character" w:customStyle="1" w:styleId="TitleChar">
    <w:name w:val="Title Char"/>
    <w:basedOn w:val="DefaultParagraphFont"/>
    <w:link w:val="Title"/>
    <w:uiPriority w:val="10"/>
    <w:rsid w:val="001759BA"/>
    <w:rPr>
      <w:b/>
      <w:noProof/>
      <w:sz w:val="72"/>
      <w:szCs w:val="72"/>
    </w:rPr>
  </w:style>
  <w:style w:type="paragraph" w:customStyle="1" w:styleId="TableParagraph">
    <w:name w:val="Table Paragraph"/>
    <w:basedOn w:val="Normal"/>
    <w:uiPriority w:val="1"/>
    <w:qFormat/>
    <w:rsid w:val="001759BA"/>
    <w:pPr>
      <w:widowControl w:val="0"/>
      <w:autoSpaceDE w:val="0"/>
      <w:autoSpaceDN w:val="0"/>
      <w:spacing w:before="0" w:after="0" w:line="255" w:lineRule="exact"/>
      <w:ind w:left="115"/>
      <w:jc w:val="left"/>
    </w:pPr>
    <w:rPr>
      <w:rFonts w:ascii="Trebuchet MS" w:eastAsia="Trebuchet MS" w:hAnsi="Trebuchet MS" w:cs="Trebuchet MS"/>
      <w:noProof w:val="0"/>
      <w:lang w:val="ro-RO"/>
    </w:rPr>
  </w:style>
  <w:style w:type="character" w:customStyle="1" w:styleId="cf01">
    <w:name w:val="cf01"/>
    <w:basedOn w:val="DefaultParagraphFont"/>
    <w:rsid w:val="00A94C15"/>
    <w:rPr>
      <w:rFonts w:ascii="Segoe UI" w:hAnsi="Segoe UI" w:cs="Segoe UI" w:hint="default"/>
      <w:sz w:val="18"/>
      <w:szCs w:val="18"/>
    </w:rPr>
  </w:style>
  <w:style w:type="character" w:customStyle="1" w:styleId="cf11">
    <w:name w:val="cf11"/>
    <w:basedOn w:val="DefaultParagraphFont"/>
    <w:rsid w:val="00A94C15"/>
    <w:rPr>
      <w:rFonts w:ascii="Segoe UI" w:hAnsi="Segoe UI" w:cs="Segoe UI" w:hint="default"/>
      <w:sz w:val="18"/>
      <w:szCs w:val="18"/>
    </w:rPr>
  </w:style>
  <w:style w:type="numbering" w:customStyle="1" w:styleId="NoList1">
    <w:name w:val="No List1"/>
    <w:next w:val="NoList"/>
    <w:uiPriority w:val="99"/>
    <w:semiHidden/>
    <w:unhideWhenUsed/>
    <w:rsid w:val="00A54E94"/>
  </w:style>
  <w:style w:type="character" w:customStyle="1" w:styleId="Heading4Char">
    <w:name w:val="Heading 4 Char"/>
    <w:basedOn w:val="DefaultParagraphFont"/>
    <w:link w:val="Heading4"/>
    <w:uiPriority w:val="9"/>
    <w:rsid w:val="00A54E94"/>
    <w:rPr>
      <w:b/>
      <w:noProof/>
      <w:sz w:val="24"/>
      <w:szCs w:val="24"/>
    </w:rPr>
  </w:style>
  <w:style w:type="paragraph" w:customStyle="1" w:styleId="HTMLPreformatted1">
    <w:name w:val="HTML Preformatted1"/>
    <w:basedOn w:val="Normal"/>
    <w:next w:val="HTMLPreformatted"/>
    <w:link w:val="HTMLPreformattedChar"/>
    <w:uiPriority w:val="99"/>
    <w:semiHidden/>
    <w:unhideWhenUsed/>
    <w:rsid w:val="00A54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noProof w:val="0"/>
      <w:sz w:val="20"/>
      <w:szCs w:val="20"/>
    </w:rPr>
  </w:style>
  <w:style w:type="character" w:customStyle="1" w:styleId="HTMLPreformattedChar">
    <w:name w:val="HTML Preformatted Char"/>
    <w:basedOn w:val="DefaultParagraphFont"/>
    <w:link w:val="HTMLPreformatted1"/>
    <w:uiPriority w:val="99"/>
    <w:semiHidden/>
    <w:rsid w:val="00A54E94"/>
    <w:rPr>
      <w:rFonts w:ascii="Courier New" w:hAnsi="Courier New" w:cs="Courier New"/>
      <w:kern w:val="0"/>
      <w:sz w:val="20"/>
      <w:szCs w:val="20"/>
    </w:rPr>
  </w:style>
  <w:style w:type="paragraph" w:customStyle="1" w:styleId="NormalWeb1">
    <w:name w:val="Normal (Web)1"/>
    <w:basedOn w:val="Normal"/>
    <w:next w:val="NormalWeb"/>
    <w:uiPriority w:val="99"/>
    <w:semiHidden/>
    <w:unhideWhenUsed/>
    <w:rsid w:val="00A54E94"/>
    <w:pPr>
      <w:spacing w:before="0" w:after="0"/>
    </w:pPr>
    <w:rPr>
      <w:rFonts w:ascii="Times New Roman" w:eastAsia="Times New Roman" w:hAnsi="Times New Roman" w:cs="Times New Roman"/>
      <w:noProof w:val="0"/>
      <w:sz w:val="24"/>
      <w:szCs w:val="24"/>
      <w:lang w:val="en-US"/>
      <w14:ligatures w14:val="standardContextual"/>
    </w:rPr>
  </w:style>
  <w:style w:type="paragraph" w:customStyle="1" w:styleId="displayfirstversion">
    <w:name w:val="display_first_version"/>
    <w:basedOn w:val="Normal"/>
    <w:rsid w:val="00A54E94"/>
    <w:pPr>
      <w:spacing w:before="100" w:beforeAutospacing="1" w:after="100" w:afterAutospacing="1"/>
      <w:jc w:val="left"/>
    </w:pPr>
    <w:rPr>
      <w:rFonts w:ascii="Times New Roman" w:eastAsia="Times New Roman" w:hAnsi="Times New Roman" w:cs="Times New Roman"/>
      <w:noProof w:val="0"/>
      <w:vanish/>
      <w:sz w:val="24"/>
      <w:szCs w:val="24"/>
      <w:lang w:val="en-US"/>
      <w14:ligatures w14:val="standardContextual"/>
    </w:rPr>
  </w:style>
  <w:style w:type="paragraph" w:customStyle="1" w:styleId="document-note">
    <w:name w:val="document-note"/>
    <w:basedOn w:val="Normal"/>
    <w:rsid w:val="00A54E94"/>
    <w:pPr>
      <w:pBdr>
        <w:top w:val="single" w:sz="12" w:space="4" w:color="FFEE58"/>
        <w:left w:val="single" w:sz="12" w:space="8" w:color="FFEE58"/>
        <w:bottom w:val="single" w:sz="12" w:space="4" w:color="FFEE58"/>
        <w:right w:val="single" w:sz="12" w:space="8" w:color="FFEE58"/>
      </w:pBdr>
      <w:shd w:val="clear" w:color="auto" w:fill="FFFFFF"/>
      <w:spacing w:before="75" w:after="75"/>
      <w:jc w:val="left"/>
    </w:pPr>
    <w:rPr>
      <w:rFonts w:ascii="Times New Roman" w:eastAsia="Times New Roman" w:hAnsi="Times New Roman" w:cs="Times New Roman"/>
      <w:noProof w:val="0"/>
      <w:sz w:val="18"/>
      <w:szCs w:val="18"/>
      <w:lang w:val="en-US"/>
      <w14:ligatures w14:val="standardContextual"/>
    </w:rPr>
  </w:style>
  <w:style w:type="paragraph" w:customStyle="1" w:styleId="notablewrapper">
    <w:name w:val="notablewrapper"/>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dateuntil">
    <w:name w:val="date_until"/>
    <w:basedOn w:val="Normal"/>
    <w:rsid w:val="00A54E94"/>
    <w:pPr>
      <w:spacing w:before="100" w:beforeAutospacing="1" w:after="450"/>
      <w:jc w:val="left"/>
    </w:pPr>
    <w:rPr>
      <w:rFonts w:ascii="Times New Roman" w:eastAsia="Times New Roman" w:hAnsi="Times New Roman" w:cs="Times New Roman"/>
      <w:noProof w:val="0"/>
      <w:sz w:val="18"/>
      <w:szCs w:val="18"/>
      <w:lang w:val="en-US"/>
      <w14:ligatures w14:val="standardContextual"/>
    </w:rPr>
  </w:style>
  <w:style w:type="paragraph" w:customStyle="1" w:styleId="jumptoart">
    <w:name w:val="jump_to_art"/>
    <w:basedOn w:val="Normal"/>
    <w:rsid w:val="00A54E94"/>
    <w:pPr>
      <w:spacing w:before="100" w:beforeAutospacing="1" w:after="100" w:afterAutospacing="1"/>
      <w:jc w:val="left"/>
    </w:pPr>
    <w:rPr>
      <w:rFonts w:ascii="Times New Roman" w:eastAsia="Times New Roman" w:hAnsi="Times New Roman" w:cs="Times New Roman"/>
      <w:noProof w:val="0"/>
      <w:vanish/>
      <w:sz w:val="24"/>
      <w:szCs w:val="24"/>
      <w:lang w:val="en-US"/>
      <w14:ligatures w14:val="standardContextual"/>
    </w:rPr>
  </w:style>
  <w:style w:type="paragraph" w:customStyle="1" w:styleId="quoted">
    <w:name w:val="quoted"/>
    <w:basedOn w:val="Normal"/>
    <w:rsid w:val="00A54E94"/>
    <w:pPr>
      <w:spacing w:before="100" w:beforeAutospacing="1" w:after="100" w:afterAutospacing="1"/>
      <w:jc w:val="left"/>
    </w:pPr>
    <w:rPr>
      <w:rFonts w:ascii="Times New Roman" w:eastAsia="Times New Roman" w:hAnsi="Times New Roman" w:cs="Times New Roman"/>
      <w:i/>
      <w:iCs/>
      <w:noProof w:val="0"/>
      <w:sz w:val="24"/>
      <w:szCs w:val="24"/>
      <w:lang w:val="en-US"/>
      <w14:ligatures w14:val="standardContextual"/>
    </w:rPr>
  </w:style>
  <w:style w:type="paragraph" w:customStyle="1" w:styleId="s2">
    <w:name w:val="s_2"/>
    <w:basedOn w:val="Normal"/>
    <w:rsid w:val="00A54E94"/>
    <w:pPr>
      <w:spacing w:before="100" w:beforeAutospacing="1" w:after="300"/>
      <w:jc w:val="left"/>
    </w:pPr>
    <w:rPr>
      <w:rFonts w:ascii="Times New Roman" w:eastAsia="Times New Roman" w:hAnsi="Times New Roman" w:cs="Times New Roman"/>
      <w:noProof w:val="0"/>
      <w:sz w:val="24"/>
      <w:szCs w:val="24"/>
      <w:lang w:val="en-US"/>
      <w14:ligatures w14:val="standardContextual"/>
    </w:rPr>
  </w:style>
  <w:style w:type="paragraph" w:customStyle="1" w:styleId="ac">
    <w:name w:val="a_c"/>
    <w:basedOn w:val="Normal"/>
    <w:rsid w:val="00A54E94"/>
    <w:pPr>
      <w:spacing w:before="100" w:beforeAutospacing="1" w:after="100" w:afterAutospacing="1"/>
      <w:jc w:val="center"/>
    </w:pPr>
    <w:rPr>
      <w:rFonts w:ascii="Times New Roman" w:eastAsia="Times New Roman" w:hAnsi="Times New Roman" w:cs="Times New Roman"/>
      <w:noProof w:val="0"/>
      <w:sz w:val="24"/>
      <w:szCs w:val="24"/>
      <w:lang w:val="en-US"/>
      <w14:ligatures w14:val="standardContextual"/>
    </w:rPr>
  </w:style>
  <w:style w:type="paragraph" w:customStyle="1" w:styleId="ar">
    <w:name w:val="a_r"/>
    <w:basedOn w:val="Normal"/>
    <w:rsid w:val="00A54E94"/>
    <w:pPr>
      <w:spacing w:before="100" w:beforeAutospacing="1" w:after="100" w:afterAutospacing="1"/>
      <w:jc w:val="right"/>
    </w:pPr>
    <w:rPr>
      <w:rFonts w:ascii="Times New Roman" w:eastAsia="Times New Roman" w:hAnsi="Times New Roman" w:cs="Times New Roman"/>
      <w:noProof w:val="0"/>
      <w:sz w:val="24"/>
      <w:szCs w:val="24"/>
      <w:lang w:val="en-US"/>
      <w14:ligatures w14:val="standardContextual"/>
    </w:rPr>
  </w:style>
  <w:style w:type="paragraph" w:customStyle="1" w:styleId="document-notetitle">
    <w:name w:val="document-note_title"/>
    <w:basedOn w:val="Normal"/>
    <w:rsid w:val="00A54E94"/>
    <w:pPr>
      <w:spacing w:before="100" w:beforeAutospacing="1" w:after="100" w:afterAutospacing="1"/>
      <w:jc w:val="left"/>
    </w:pPr>
    <w:rPr>
      <w:rFonts w:ascii="Times New Roman" w:eastAsia="Times New Roman" w:hAnsi="Times New Roman" w:cs="Times New Roman"/>
      <w:b/>
      <w:bCs/>
      <w:noProof w:val="0"/>
      <w:sz w:val="24"/>
      <w:szCs w:val="24"/>
      <w:lang w:val="en-US"/>
      <w14:ligatures w14:val="standardContextual"/>
    </w:rPr>
  </w:style>
  <w:style w:type="paragraph" w:customStyle="1" w:styleId="isapplied">
    <w:name w:val="is_applied"/>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js-calendar">
    <w:name w:val="js-calendar"/>
    <w:basedOn w:val="Normal"/>
    <w:rsid w:val="00A54E94"/>
    <w:pPr>
      <w:spacing w:before="45" w:after="45"/>
      <w:ind w:left="45" w:right="45"/>
      <w:jc w:val="left"/>
    </w:pPr>
    <w:rPr>
      <w:rFonts w:ascii="Times New Roman" w:eastAsia="Times New Roman" w:hAnsi="Times New Roman" w:cs="Times New Roman"/>
      <w:b/>
      <w:bCs/>
      <w:noProof w:val="0"/>
      <w:color w:val="008000"/>
      <w:sz w:val="24"/>
      <w:szCs w:val="24"/>
      <w:lang w:val="en-US"/>
      <w14:ligatures w14:val="standardContextual"/>
    </w:rPr>
  </w:style>
  <w:style w:type="paragraph" w:customStyle="1" w:styleId="addtotree">
    <w:name w:val="addtotree"/>
    <w:basedOn w:val="Normal"/>
    <w:rsid w:val="00A54E94"/>
    <w:pPr>
      <w:spacing w:before="100" w:beforeAutospacing="1" w:after="750"/>
      <w:jc w:val="left"/>
    </w:pPr>
    <w:rPr>
      <w:rFonts w:ascii="Times New Roman" w:eastAsia="Times New Roman" w:hAnsi="Times New Roman" w:cs="Times New Roman"/>
      <w:noProof w:val="0"/>
      <w:sz w:val="24"/>
      <w:szCs w:val="24"/>
      <w:lang w:val="en-US"/>
      <w14:ligatures w14:val="standardContextual"/>
    </w:rPr>
  </w:style>
  <w:style w:type="paragraph" w:customStyle="1" w:styleId="pdffooter">
    <w:name w:val="pdf_footer"/>
    <w:basedOn w:val="Normal"/>
    <w:rsid w:val="00A54E94"/>
    <w:pPr>
      <w:spacing w:before="100" w:beforeAutospacing="1" w:after="100" w:afterAutospacing="1"/>
      <w:jc w:val="left"/>
    </w:pPr>
    <w:rPr>
      <w:rFonts w:ascii="Arial" w:eastAsia="Times New Roman" w:hAnsi="Arial" w:cs="Arial"/>
      <w:noProof w:val="0"/>
      <w:sz w:val="14"/>
      <w:szCs w:val="14"/>
      <w:lang w:val="en-US"/>
      <w14:ligatures w14:val="standardContextual"/>
    </w:rPr>
  </w:style>
  <w:style w:type="paragraph" w:customStyle="1" w:styleId="t45">
    <w:name w:val="t_45"/>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t46">
    <w:name w:val="t_46"/>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smallgray">
    <w:name w:val="small_gray"/>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sharedlist">
    <w:name w:val="shared_list"/>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waitapprove">
    <w:name w:val="wait_approve"/>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document-noterate">
    <w:name w:val="document-note_rate"/>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js-nomenclature-expand">
    <w:name w:val="js-nomenclature-expand"/>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open">
    <w:name w:val="open"/>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btnclose">
    <w:name w:val="btn_close"/>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nomenclature-content">
    <w:name w:val="nomenclature-content"/>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cmt">
    <w:name w:val="cmt"/>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cmg">
    <w:name w:val="cmg"/>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smallgray1">
    <w:name w:val="small_gray1"/>
    <w:basedOn w:val="Normal"/>
    <w:rsid w:val="00A54E94"/>
    <w:pPr>
      <w:spacing w:before="0" w:after="0"/>
    </w:pPr>
    <w:rPr>
      <w:rFonts w:ascii="Times New Roman" w:eastAsia="Times New Roman" w:hAnsi="Times New Roman" w:cs="Times New Roman"/>
      <w:noProof w:val="0"/>
      <w:color w:val="999999"/>
      <w:sz w:val="17"/>
      <w:szCs w:val="17"/>
      <w:lang w:val="en-US"/>
      <w14:ligatures w14:val="standardContextual"/>
    </w:rPr>
  </w:style>
  <w:style w:type="paragraph" w:customStyle="1" w:styleId="sharedlist1">
    <w:name w:val="shared_list1"/>
    <w:basedOn w:val="Normal"/>
    <w:rsid w:val="00A54E94"/>
    <w:pPr>
      <w:spacing w:before="0" w:after="0"/>
    </w:pPr>
    <w:rPr>
      <w:rFonts w:ascii="Times New Roman" w:eastAsia="Times New Roman" w:hAnsi="Times New Roman" w:cs="Times New Roman"/>
      <w:noProof w:val="0"/>
      <w:vanish/>
      <w:sz w:val="24"/>
      <w:szCs w:val="24"/>
      <w:lang w:val="en-US"/>
      <w14:ligatures w14:val="standardContextual"/>
    </w:rPr>
  </w:style>
  <w:style w:type="paragraph" w:customStyle="1" w:styleId="waitapprove1">
    <w:name w:val="wait_approve1"/>
    <w:basedOn w:val="Normal"/>
    <w:rsid w:val="00A54E94"/>
    <w:pPr>
      <w:spacing w:before="0" w:after="0"/>
    </w:pPr>
    <w:rPr>
      <w:rFonts w:ascii="Times New Roman" w:eastAsia="Times New Roman" w:hAnsi="Times New Roman" w:cs="Times New Roman"/>
      <w:noProof w:val="0"/>
      <w:vanish/>
      <w:sz w:val="24"/>
      <w:szCs w:val="24"/>
      <w:lang w:val="en-US"/>
      <w14:ligatures w14:val="standardContextual"/>
    </w:rPr>
  </w:style>
  <w:style w:type="paragraph" w:customStyle="1" w:styleId="document-noterate1">
    <w:name w:val="document-note_rate1"/>
    <w:basedOn w:val="Normal"/>
    <w:rsid w:val="00A54E94"/>
    <w:pPr>
      <w:spacing w:before="0" w:after="0"/>
    </w:pPr>
    <w:rPr>
      <w:rFonts w:ascii="Times New Roman" w:eastAsia="Times New Roman" w:hAnsi="Times New Roman" w:cs="Times New Roman"/>
      <w:noProof w:val="0"/>
      <w:vanish/>
      <w:sz w:val="24"/>
      <w:szCs w:val="24"/>
      <w:lang w:val="en-US"/>
      <w14:ligatures w14:val="standardContextual"/>
    </w:rPr>
  </w:style>
  <w:style w:type="paragraph" w:customStyle="1" w:styleId="js-nomenclature-expand1">
    <w:name w:val="js-nomenclature-expand1"/>
    <w:basedOn w:val="Normal"/>
    <w:rsid w:val="00A54E94"/>
    <w:pPr>
      <w:spacing w:before="0" w:after="0"/>
    </w:pPr>
    <w:rPr>
      <w:rFonts w:ascii="Times New Roman" w:eastAsia="Times New Roman" w:hAnsi="Times New Roman" w:cs="Times New Roman"/>
      <w:noProof w:val="0"/>
      <w:sz w:val="24"/>
      <w:szCs w:val="24"/>
      <w:u w:val="single"/>
      <w:lang w:val="en-US"/>
      <w14:ligatures w14:val="standardContextual"/>
    </w:rPr>
  </w:style>
  <w:style w:type="paragraph" w:customStyle="1" w:styleId="open1">
    <w:name w:val="open1"/>
    <w:basedOn w:val="Normal"/>
    <w:rsid w:val="00A54E94"/>
    <w:pPr>
      <w:spacing w:before="0" w:after="0"/>
    </w:pPr>
    <w:rPr>
      <w:rFonts w:ascii="Times New Roman" w:eastAsia="Times New Roman" w:hAnsi="Times New Roman" w:cs="Times New Roman"/>
      <w:noProof w:val="0"/>
      <w:sz w:val="24"/>
      <w:szCs w:val="24"/>
      <w:lang w:val="en-US"/>
      <w14:ligatures w14:val="standardContextual"/>
    </w:rPr>
  </w:style>
  <w:style w:type="paragraph" w:customStyle="1" w:styleId="document-notetitle1">
    <w:name w:val="document-note_title1"/>
    <w:basedOn w:val="Normal"/>
    <w:rsid w:val="00A54E94"/>
    <w:pPr>
      <w:spacing w:before="0" w:after="0"/>
      <w:ind w:left="300"/>
    </w:pPr>
    <w:rPr>
      <w:rFonts w:ascii="Times New Roman" w:eastAsia="Times New Roman" w:hAnsi="Times New Roman" w:cs="Times New Roman"/>
      <w:b/>
      <w:bCs/>
      <w:noProof w:val="0"/>
      <w:sz w:val="24"/>
      <w:szCs w:val="24"/>
      <w:lang w:val="en-US"/>
      <w14:ligatures w14:val="standardContextual"/>
    </w:rPr>
  </w:style>
  <w:style w:type="paragraph" w:customStyle="1" w:styleId="btnclose1">
    <w:name w:val="btn_close1"/>
    <w:basedOn w:val="Normal"/>
    <w:rsid w:val="00A54E94"/>
    <w:pPr>
      <w:spacing w:before="0" w:after="0"/>
      <w:ind w:hanging="18913"/>
    </w:pPr>
    <w:rPr>
      <w:rFonts w:ascii="Times New Roman" w:eastAsia="Times New Roman" w:hAnsi="Times New Roman" w:cs="Times New Roman"/>
      <w:noProof w:val="0"/>
      <w:vanish/>
      <w:sz w:val="24"/>
      <w:szCs w:val="24"/>
      <w:lang w:val="en-US"/>
      <w14:ligatures w14:val="standardContextual"/>
    </w:rPr>
  </w:style>
  <w:style w:type="paragraph" w:customStyle="1" w:styleId="nomenclature-content1">
    <w:name w:val="nomenclature-content1"/>
    <w:basedOn w:val="Normal"/>
    <w:rsid w:val="00A54E94"/>
    <w:pPr>
      <w:pBdr>
        <w:top w:val="single" w:sz="18" w:space="8" w:color="FFA64D"/>
        <w:left w:val="single" w:sz="18" w:space="8" w:color="FFA64D"/>
        <w:bottom w:val="single" w:sz="18" w:space="8" w:color="FFA64D"/>
        <w:right w:val="single" w:sz="18" w:space="8" w:color="FFA64D"/>
      </w:pBdr>
      <w:spacing w:before="150" w:after="0"/>
    </w:pPr>
    <w:rPr>
      <w:rFonts w:ascii="Times New Roman" w:eastAsia="Times New Roman" w:hAnsi="Times New Roman" w:cs="Times New Roman"/>
      <w:noProof w:val="0"/>
      <w:vanish/>
      <w:sz w:val="24"/>
      <w:szCs w:val="24"/>
      <w:lang w:val="en-US"/>
      <w14:ligatures w14:val="standardContextual"/>
    </w:rPr>
  </w:style>
  <w:style w:type="paragraph" w:customStyle="1" w:styleId="t451">
    <w:name w:val="t_451"/>
    <w:basedOn w:val="Normal"/>
    <w:rsid w:val="00A54E94"/>
    <w:pPr>
      <w:spacing w:before="150" w:after="0"/>
    </w:pPr>
    <w:rPr>
      <w:rFonts w:ascii="Times New Roman" w:eastAsia="Times New Roman" w:hAnsi="Times New Roman" w:cs="Times New Roman"/>
      <w:i/>
      <w:iCs/>
      <w:noProof w:val="0"/>
      <w:sz w:val="24"/>
      <w:szCs w:val="24"/>
      <w:lang w:val="en-US"/>
      <w14:ligatures w14:val="standardContextual"/>
    </w:rPr>
  </w:style>
  <w:style w:type="paragraph" w:customStyle="1" w:styleId="t461">
    <w:name w:val="t_461"/>
    <w:basedOn w:val="Normal"/>
    <w:rsid w:val="00A54E94"/>
    <w:pPr>
      <w:spacing w:before="0" w:after="0"/>
    </w:pPr>
    <w:rPr>
      <w:rFonts w:ascii="Times New Roman" w:eastAsia="Times New Roman" w:hAnsi="Times New Roman" w:cs="Times New Roman"/>
      <w:noProof w:val="0"/>
      <w:sz w:val="24"/>
      <w:szCs w:val="24"/>
      <w:lang w:val="en-US"/>
      <w14:ligatures w14:val="standardContextual"/>
    </w:rPr>
  </w:style>
  <w:style w:type="paragraph" w:customStyle="1" w:styleId="cmt1">
    <w:name w:val="cmt1"/>
    <w:basedOn w:val="Normal"/>
    <w:rsid w:val="00A54E94"/>
    <w:pPr>
      <w:spacing w:before="0" w:after="0"/>
    </w:pPr>
    <w:rPr>
      <w:rFonts w:ascii="Times New Roman" w:eastAsia="Times New Roman" w:hAnsi="Times New Roman" w:cs="Times New Roman"/>
      <w:noProof w:val="0"/>
      <w:color w:val="339966"/>
      <w:sz w:val="24"/>
      <w:szCs w:val="24"/>
      <w:lang w:val="en-US"/>
      <w14:ligatures w14:val="standardContextual"/>
    </w:rPr>
  </w:style>
  <w:style w:type="paragraph" w:customStyle="1" w:styleId="cmg1">
    <w:name w:val="cmg1"/>
    <w:basedOn w:val="Normal"/>
    <w:rsid w:val="00A54E94"/>
    <w:pPr>
      <w:spacing w:before="0" w:after="0"/>
    </w:pPr>
    <w:rPr>
      <w:rFonts w:ascii="Times New Roman" w:eastAsia="Times New Roman" w:hAnsi="Times New Roman" w:cs="Times New Roman"/>
      <w:noProof w:val="0"/>
      <w:color w:val="339966"/>
      <w:sz w:val="20"/>
      <w:szCs w:val="20"/>
      <w:lang w:val="en-US"/>
      <w14:ligatures w14:val="standardContextual"/>
    </w:rPr>
  </w:style>
  <w:style w:type="paragraph" w:customStyle="1" w:styleId="cmg2">
    <w:name w:val="cmg2"/>
    <w:basedOn w:val="Normal"/>
    <w:rsid w:val="00A54E94"/>
    <w:pPr>
      <w:spacing w:before="0" w:after="0"/>
    </w:pPr>
    <w:rPr>
      <w:rFonts w:ascii="Times New Roman" w:eastAsia="Times New Roman" w:hAnsi="Times New Roman" w:cs="Times New Roman"/>
      <w:noProof w:val="0"/>
      <w:color w:val="339966"/>
      <w:sz w:val="24"/>
      <w:szCs w:val="24"/>
      <w:lang w:val="en-US"/>
      <w14:ligatures w14:val="standardContextual"/>
    </w:rPr>
  </w:style>
  <w:style w:type="character" w:customStyle="1" w:styleId="js-ineffectstring">
    <w:name w:val="js-ineffectstring"/>
    <w:basedOn w:val="DefaultParagraphFont"/>
    <w:rsid w:val="00A54E94"/>
  </w:style>
  <w:style w:type="character" w:customStyle="1" w:styleId="js-calendar1">
    <w:name w:val="js-calendar1"/>
    <w:basedOn w:val="DefaultParagraphFont"/>
    <w:rsid w:val="00A54E94"/>
    <w:rPr>
      <w:b/>
      <w:bCs/>
      <w:color w:val="008000"/>
    </w:rPr>
  </w:style>
  <w:style w:type="paragraph" w:customStyle="1" w:styleId="al0">
    <w:name w:val="a_l"/>
    <w:basedOn w:val="Normal"/>
    <w:rsid w:val="00A54E94"/>
    <w:pPr>
      <w:spacing w:before="0" w:after="0"/>
    </w:pPr>
    <w:rPr>
      <w:rFonts w:ascii="Times New Roman" w:eastAsia="Times New Roman" w:hAnsi="Times New Roman" w:cs="Times New Roman"/>
      <w:noProof w:val="0"/>
      <w:sz w:val="24"/>
      <w:szCs w:val="24"/>
      <w:lang w:val="en-US"/>
      <w14:ligatures w14:val="standardContextual"/>
    </w:rPr>
  </w:style>
  <w:style w:type="character" w:styleId="Emphasis">
    <w:name w:val="Emphasis"/>
    <w:basedOn w:val="DefaultParagraphFont"/>
    <w:uiPriority w:val="20"/>
    <w:qFormat/>
    <w:rsid w:val="00A54E94"/>
    <w:rPr>
      <w:i/>
      <w:iCs/>
    </w:rPr>
  </w:style>
  <w:style w:type="paragraph" w:styleId="HTMLPreformatted">
    <w:name w:val="HTML Preformatted"/>
    <w:basedOn w:val="Normal"/>
    <w:link w:val="HTMLPreformattedChar1"/>
    <w:uiPriority w:val="99"/>
    <w:semiHidden/>
    <w:unhideWhenUsed/>
    <w:rsid w:val="00A54E94"/>
    <w:pPr>
      <w:spacing w:before="0" w:after="0"/>
    </w:pPr>
    <w:rPr>
      <w:rFonts w:ascii="Consolas" w:hAnsi="Consolas"/>
      <w:sz w:val="20"/>
      <w:szCs w:val="20"/>
    </w:rPr>
  </w:style>
  <w:style w:type="character" w:customStyle="1" w:styleId="HTMLPreformattedChar1">
    <w:name w:val="HTML Preformatted Char1"/>
    <w:basedOn w:val="DefaultParagraphFont"/>
    <w:link w:val="HTMLPreformatted"/>
    <w:uiPriority w:val="99"/>
    <w:semiHidden/>
    <w:rsid w:val="00A54E94"/>
    <w:rPr>
      <w:rFonts w:ascii="Consolas" w:hAnsi="Consolas"/>
      <w:noProof/>
      <w:sz w:val="20"/>
      <w:szCs w:val="20"/>
    </w:rPr>
  </w:style>
  <w:style w:type="paragraph" w:styleId="NormalWeb">
    <w:name w:val="Normal (Web)"/>
    <w:basedOn w:val="Normal"/>
    <w:uiPriority w:val="99"/>
    <w:unhideWhenUsed/>
    <w:rsid w:val="00A54E94"/>
    <w:rPr>
      <w:rFonts w:ascii="Times New Roman" w:hAnsi="Times New Roman" w:cs="Times New Roman"/>
      <w:sz w:val="24"/>
      <w:szCs w:val="24"/>
    </w:rPr>
  </w:style>
  <w:style w:type="character" w:customStyle="1" w:styleId="slit">
    <w:name w:val="s_lit"/>
    <w:basedOn w:val="DefaultParagraphFont"/>
    <w:rsid w:val="006A1C53"/>
  </w:style>
  <w:style w:type="character" w:customStyle="1" w:styleId="spar">
    <w:name w:val="s_par"/>
    <w:basedOn w:val="DefaultParagraphFont"/>
    <w:rsid w:val="006A1C53"/>
  </w:style>
  <w:style w:type="character" w:customStyle="1" w:styleId="slitttl">
    <w:name w:val="s_lit_ttl"/>
    <w:basedOn w:val="DefaultParagraphFont"/>
    <w:rsid w:val="006A1C53"/>
  </w:style>
  <w:style w:type="character" w:customStyle="1" w:styleId="slgi">
    <w:name w:val="s_lgi"/>
    <w:basedOn w:val="DefaultParagraphFont"/>
    <w:rsid w:val="0070103C"/>
  </w:style>
  <w:style w:type="character" w:customStyle="1" w:styleId="Heading7Char">
    <w:name w:val="Heading 7 Char"/>
    <w:basedOn w:val="DefaultParagraphFont"/>
    <w:link w:val="Heading7"/>
    <w:uiPriority w:val="9"/>
    <w:semiHidden/>
    <w:rsid w:val="00FC63BF"/>
    <w:rPr>
      <w:rFonts w:asciiTheme="majorHAnsi" w:eastAsiaTheme="majorEastAsia" w:hAnsiTheme="majorHAnsi" w:cstheme="majorBidi"/>
      <w:i/>
      <w:iCs/>
      <w:color w:val="1A495C" w:themeColor="accent1" w:themeShade="7F"/>
      <w:kern w:val="2"/>
      <w:lang w:val="en-US"/>
      <w14:ligatures w14:val="standardContextual"/>
    </w:rPr>
  </w:style>
  <w:style w:type="character" w:customStyle="1" w:styleId="Heading8Char">
    <w:name w:val="Heading 8 Char"/>
    <w:basedOn w:val="DefaultParagraphFont"/>
    <w:link w:val="Heading8"/>
    <w:uiPriority w:val="9"/>
    <w:semiHidden/>
    <w:rsid w:val="00FC63BF"/>
    <w:rPr>
      <w:rFonts w:asciiTheme="majorHAnsi" w:eastAsiaTheme="majorEastAsia" w:hAnsiTheme="majorHAnsi" w:cstheme="majorBidi"/>
      <w:color w:val="272727" w:themeColor="text1" w:themeTint="D8"/>
      <w:kern w:val="2"/>
      <w:sz w:val="21"/>
      <w:szCs w:val="21"/>
      <w:lang w:val="en-US"/>
      <w14:ligatures w14:val="standardContextual"/>
    </w:rPr>
  </w:style>
  <w:style w:type="character" w:customStyle="1" w:styleId="Heading9Char">
    <w:name w:val="Heading 9 Char"/>
    <w:basedOn w:val="DefaultParagraphFont"/>
    <w:link w:val="Heading9"/>
    <w:uiPriority w:val="9"/>
    <w:semiHidden/>
    <w:rsid w:val="00FC63BF"/>
    <w:rPr>
      <w:rFonts w:asciiTheme="majorHAnsi" w:eastAsiaTheme="majorEastAsia" w:hAnsiTheme="majorHAnsi" w:cstheme="majorBidi"/>
      <w:i/>
      <w:iCs/>
      <w:color w:val="272727" w:themeColor="text1" w:themeTint="D8"/>
      <w:kern w:val="2"/>
      <w:sz w:val="21"/>
      <w:szCs w:val="21"/>
      <w:lang w:val="en-US"/>
      <w14:ligatures w14:val="standardContextual"/>
    </w:rPr>
  </w:style>
  <w:style w:type="paragraph" w:customStyle="1" w:styleId="paragraph">
    <w:name w:val="paragraph"/>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character" w:customStyle="1" w:styleId="normaltextrun">
    <w:name w:val="normaltextrun"/>
    <w:basedOn w:val="DefaultParagraphFont"/>
    <w:rsid w:val="00FC63BF"/>
  </w:style>
  <w:style w:type="character" w:customStyle="1" w:styleId="eop">
    <w:name w:val="eop"/>
    <w:basedOn w:val="DefaultParagraphFont"/>
    <w:rsid w:val="00FC63BF"/>
  </w:style>
  <w:style w:type="character" w:customStyle="1" w:styleId="superscript">
    <w:name w:val="superscript"/>
    <w:basedOn w:val="DefaultParagraphFont"/>
    <w:rsid w:val="00FC63BF"/>
  </w:style>
  <w:style w:type="character" w:customStyle="1" w:styleId="scxw254509734">
    <w:name w:val="scxw254509734"/>
    <w:basedOn w:val="DefaultParagraphFont"/>
    <w:rsid w:val="00FC63BF"/>
  </w:style>
  <w:style w:type="numbering" w:customStyle="1" w:styleId="Style1">
    <w:name w:val="Style1"/>
    <w:uiPriority w:val="99"/>
    <w:rsid w:val="00FC63BF"/>
    <w:pPr>
      <w:numPr>
        <w:numId w:val="17"/>
      </w:numPr>
    </w:pPr>
  </w:style>
  <w:style w:type="character" w:customStyle="1" w:styleId="Heading5Char">
    <w:name w:val="Heading 5 Char"/>
    <w:basedOn w:val="DefaultParagraphFont"/>
    <w:link w:val="Heading5"/>
    <w:uiPriority w:val="9"/>
    <w:semiHidden/>
    <w:rsid w:val="00FC63BF"/>
    <w:rPr>
      <w:b/>
      <w:noProof/>
    </w:rPr>
  </w:style>
  <w:style w:type="character" w:customStyle="1" w:styleId="Heading6Char">
    <w:name w:val="Heading 6 Char"/>
    <w:basedOn w:val="DefaultParagraphFont"/>
    <w:link w:val="Heading6"/>
    <w:uiPriority w:val="9"/>
    <w:semiHidden/>
    <w:rsid w:val="00FC63BF"/>
    <w:rPr>
      <w:b/>
      <w:noProof/>
      <w:sz w:val="20"/>
      <w:szCs w:val="20"/>
    </w:rPr>
  </w:style>
  <w:style w:type="character" w:customStyle="1" w:styleId="NoSpacingChar">
    <w:name w:val="No Spacing Char"/>
    <w:basedOn w:val="DefaultParagraphFont"/>
    <w:link w:val="NoSpacing"/>
    <w:uiPriority w:val="1"/>
    <w:rsid w:val="00FC63BF"/>
    <w:rPr>
      <w:noProof/>
    </w:rPr>
  </w:style>
  <w:style w:type="paragraph" w:styleId="TOC1">
    <w:name w:val="toc 1"/>
    <w:basedOn w:val="Normal"/>
    <w:next w:val="Normal"/>
    <w:autoRedefine/>
    <w:uiPriority w:val="39"/>
    <w:unhideWhenUsed/>
    <w:rsid w:val="00FC63BF"/>
    <w:pPr>
      <w:tabs>
        <w:tab w:val="left" w:pos="480"/>
      </w:tabs>
      <w:spacing w:before="0" w:after="100"/>
      <w:ind w:right="90"/>
      <w:jc w:val="left"/>
    </w:pPr>
    <w:rPr>
      <w:rFonts w:ascii="Arial Narrow" w:eastAsia="Times New Roman" w:hAnsi="Arial Narrow" w:cs="Times New Roman"/>
      <w:kern w:val="2"/>
      <w:sz w:val="24"/>
      <w:szCs w:val="24"/>
      <w:lang w:val="ro-RO" w:eastAsia="de-DE"/>
      <w14:ligatures w14:val="standardContextual"/>
    </w:rPr>
  </w:style>
  <w:style w:type="paragraph" w:styleId="TOC2">
    <w:name w:val="toc 2"/>
    <w:basedOn w:val="Normal"/>
    <w:next w:val="Normal"/>
    <w:autoRedefine/>
    <w:uiPriority w:val="39"/>
    <w:unhideWhenUsed/>
    <w:rsid w:val="00FC63BF"/>
    <w:pPr>
      <w:tabs>
        <w:tab w:val="left" w:pos="880"/>
      </w:tabs>
      <w:spacing w:before="0" w:after="100"/>
      <w:ind w:left="240" w:right="270"/>
      <w:jc w:val="left"/>
    </w:pPr>
    <w:rPr>
      <w:rFonts w:ascii="Arial Narrow" w:eastAsia="Times New Roman" w:hAnsi="Arial Narrow" w:cs="Times New Roman"/>
      <w:noProof w:val="0"/>
      <w:kern w:val="2"/>
      <w:sz w:val="24"/>
      <w:szCs w:val="24"/>
      <w:lang w:val="ro-RO" w:eastAsia="de-DE"/>
      <w14:ligatures w14:val="standardContextual"/>
    </w:rPr>
  </w:style>
  <w:style w:type="paragraph" w:styleId="TOC3">
    <w:name w:val="toc 3"/>
    <w:basedOn w:val="Normal"/>
    <w:next w:val="Normal"/>
    <w:autoRedefine/>
    <w:uiPriority w:val="39"/>
    <w:unhideWhenUsed/>
    <w:rsid w:val="00FC63BF"/>
    <w:pPr>
      <w:tabs>
        <w:tab w:val="left" w:pos="880"/>
        <w:tab w:val="left" w:pos="12690"/>
        <w:tab w:val="left" w:pos="12780"/>
      </w:tabs>
      <w:spacing w:before="0" w:after="100"/>
      <w:ind w:left="480" w:right="540"/>
      <w:jc w:val="left"/>
    </w:pPr>
    <w:rPr>
      <w:rFonts w:ascii="Arial Narrow" w:eastAsia="Times New Roman" w:hAnsi="Arial Narrow" w:cs="Times New Roman"/>
      <w:noProof w:val="0"/>
      <w:kern w:val="2"/>
      <w:sz w:val="24"/>
      <w:szCs w:val="24"/>
      <w:lang w:val="ro-RO" w:eastAsia="de-DE"/>
      <w14:ligatures w14:val="standardContextual"/>
    </w:rPr>
  </w:style>
  <w:style w:type="paragraph" w:styleId="TOCHeading">
    <w:name w:val="TOC Heading"/>
    <w:basedOn w:val="Heading1"/>
    <w:next w:val="Normal"/>
    <w:uiPriority w:val="39"/>
    <w:unhideWhenUsed/>
    <w:qFormat/>
    <w:rsid w:val="00FC63BF"/>
    <w:pPr>
      <w:spacing w:line="259" w:lineRule="auto"/>
      <w:jc w:val="left"/>
      <w:outlineLvl w:val="9"/>
    </w:pPr>
    <w:rPr>
      <w:noProof w:val="0"/>
      <w:kern w:val="2"/>
      <w:lang w:val="en-US"/>
      <w14:ligatures w14:val="standardContextual"/>
    </w:rPr>
  </w:style>
  <w:style w:type="character" w:customStyle="1" w:styleId="UnresolvedMention1">
    <w:name w:val="Unresolved Mention1"/>
    <w:basedOn w:val="DefaultParagraphFont"/>
    <w:uiPriority w:val="99"/>
    <w:semiHidden/>
    <w:unhideWhenUsed/>
    <w:rsid w:val="00FC63BF"/>
    <w:rPr>
      <w:color w:val="605E5C"/>
      <w:shd w:val="clear" w:color="auto" w:fill="E1DFDD"/>
    </w:rPr>
  </w:style>
  <w:style w:type="table" w:styleId="MediumList2-Accent1">
    <w:name w:val="Medium List 2 Accent 1"/>
    <w:basedOn w:val="TableNormal"/>
    <w:uiPriority w:val="66"/>
    <w:rsid w:val="00FC63BF"/>
    <w:pPr>
      <w:spacing w:before="0" w:after="0"/>
      <w:jc w:val="left"/>
    </w:pPr>
    <w:rPr>
      <w:rFonts w:asciiTheme="majorHAnsi" w:eastAsiaTheme="majorEastAsia" w:hAnsiTheme="majorHAnsi" w:cstheme="majorBidi"/>
      <w:color w:val="000000" w:themeColor="text1"/>
      <w:kern w:val="2"/>
      <w:lang w:val="en-US"/>
      <w14:ligatures w14:val="standardContextual"/>
    </w:rPr>
    <w:tblPr>
      <w:tblStyleRowBandSize w:val="1"/>
      <w:tblStyleColBandSize w:val="1"/>
      <w:tblBorders>
        <w:top w:val="single" w:sz="8" w:space="0" w:color="3494BA" w:themeColor="accent1"/>
        <w:left w:val="single" w:sz="8" w:space="0" w:color="3494BA" w:themeColor="accent1"/>
        <w:bottom w:val="single" w:sz="8" w:space="0" w:color="3494BA" w:themeColor="accent1"/>
        <w:right w:val="single" w:sz="8" w:space="0" w:color="3494BA" w:themeColor="accent1"/>
      </w:tblBorders>
    </w:tblPr>
    <w:tblStylePr w:type="firstRow">
      <w:rPr>
        <w:sz w:val="24"/>
        <w:szCs w:val="24"/>
      </w:rPr>
      <w:tblPr/>
      <w:tcPr>
        <w:tcBorders>
          <w:top w:val="nil"/>
          <w:left w:val="nil"/>
          <w:bottom w:val="single" w:sz="24" w:space="0" w:color="3494BA" w:themeColor="accent1"/>
          <w:right w:val="nil"/>
          <w:insideH w:val="nil"/>
          <w:insideV w:val="nil"/>
        </w:tcBorders>
        <w:shd w:val="clear" w:color="auto" w:fill="FFFFFF" w:themeFill="background1"/>
      </w:tcPr>
    </w:tblStylePr>
    <w:tblStylePr w:type="lastRow">
      <w:tblPr/>
      <w:tcPr>
        <w:tcBorders>
          <w:top w:val="single" w:sz="8" w:space="0" w:color="3494B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494BA" w:themeColor="accent1"/>
          <w:insideH w:val="nil"/>
          <w:insideV w:val="nil"/>
        </w:tcBorders>
        <w:shd w:val="clear" w:color="auto" w:fill="FFFFFF" w:themeFill="background1"/>
      </w:tcPr>
    </w:tblStylePr>
    <w:tblStylePr w:type="lastCol">
      <w:tblPr/>
      <w:tcPr>
        <w:tcBorders>
          <w:top w:val="nil"/>
          <w:left w:val="single" w:sz="8" w:space="0" w:color="3494B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E5F0" w:themeFill="accent1" w:themeFillTint="3F"/>
      </w:tcPr>
    </w:tblStylePr>
    <w:tblStylePr w:type="band1Horz">
      <w:tblPr/>
      <w:tcPr>
        <w:tcBorders>
          <w:top w:val="nil"/>
          <w:bottom w:val="nil"/>
          <w:insideH w:val="nil"/>
          <w:insideV w:val="nil"/>
        </w:tcBorders>
        <w:shd w:val="clear" w:color="auto" w:fill="CAE5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Indent">
    <w:name w:val="Body Text Indent"/>
    <w:basedOn w:val="Normal"/>
    <w:link w:val="BodyTextIndentChar"/>
    <w:unhideWhenUsed/>
    <w:rsid w:val="00FC63BF"/>
    <w:pPr>
      <w:ind w:left="45"/>
    </w:pPr>
    <w:rPr>
      <w:rFonts w:ascii="Trebuchet MS" w:eastAsia="Times New Roman" w:hAnsi="Trebuchet MS" w:cs="Arial"/>
      <w:noProof w:val="0"/>
      <w:kern w:val="2"/>
      <w:sz w:val="20"/>
      <w:szCs w:val="24"/>
      <w:lang w:val="ro-RO"/>
      <w14:ligatures w14:val="standardContextual"/>
    </w:rPr>
  </w:style>
  <w:style w:type="character" w:customStyle="1" w:styleId="BodyTextIndentChar">
    <w:name w:val="Body Text Indent Char"/>
    <w:basedOn w:val="DefaultParagraphFont"/>
    <w:link w:val="BodyTextIndent"/>
    <w:rsid w:val="00FC63BF"/>
    <w:rPr>
      <w:rFonts w:ascii="Trebuchet MS" w:eastAsia="Times New Roman" w:hAnsi="Trebuchet MS" w:cs="Arial"/>
      <w:kern w:val="2"/>
      <w:sz w:val="20"/>
      <w:szCs w:val="24"/>
      <w:lang w:val="ro-RO"/>
      <w14:ligatures w14:val="standardContextual"/>
    </w:rPr>
  </w:style>
  <w:style w:type="character" w:customStyle="1" w:styleId="sden">
    <w:name w:val="s_den"/>
    <w:basedOn w:val="DefaultParagraphFont"/>
    <w:rsid w:val="00FC63BF"/>
  </w:style>
  <w:style w:type="character" w:customStyle="1" w:styleId="SubtitleChar">
    <w:name w:val="Subtitle Char"/>
    <w:basedOn w:val="DefaultParagraphFont"/>
    <w:link w:val="Subtitle"/>
    <w:uiPriority w:val="11"/>
    <w:rsid w:val="00FC63BF"/>
    <w:rPr>
      <w:rFonts w:ascii="Georgia" w:eastAsia="Georgia" w:hAnsi="Georgia" w:cs="Georgia"/>
      <w:i/>
      <w:noProof/>
      <w:color w:val="666666"/>
      <w:sz w:val="48"/>
      <w:szCs w:val="48"/>
    </w:rPr>
  </w:style>
  <w:style w:type="table" w:customStyle="1" w:styleId="TableGrid1">
    <w:name w:val="Table Grid1"/>
    <w:basedOn w:val="TableNormal"/>
    <w:next w:val="TableGrid"/>
    <w:uiPriority w:val="39"/>
    <w:rsid w:val="00FC63BF"/>
    <w:pPr>
      <w:spacing w:before="0" w:after="0"/>
      <w:jc w:val="left"/>
    </w:pPr>
    <w:rPr>
      <w:rFonts w:asciiTheme="minorHAnsi" w:eastAsiaTheme="minorHAnsi" w:hAnsiTheme="minorHAnsi" w:cs="Times New Roman"/>
      <w:kern w:val="2"/>
      <w:lang w:val="ro-R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63BF"/>
    <w:pPr>
      <w:autoSpaceDE w:val="0"/>
      <w:autoSpaceDN w:val="0"/>
      <w:adjustRightInd w:val="0"/>
      <w:spacing w:before="0" w:after="0"/>
      <w:jc w:val="left"/>
    </w:pPr>
    <w:rPr>
      <w:rFonts w:ascii="Trebuchet MS" w:eastAsiaTheme="minorHAnsi" w:hAnsi="Trebuchet MS" w:cs="Trebuchet MS"/>
      <w:color w:val="000000"/>
      <w:kern w:val="2"/>
      <w:sz w:val="24"/>
      <w:szCs w:val="24"/>
      <w:lang w:val="ro-RO"/>
      <w14:ligatures w14:val="standardContextual"/>
    </w:rPr>
  </w:style>
  <w:style w:type="character" w:customStyle="1" w:styleId="UnresolvedMention2">
    <w:name w:val="Unresolved Mention2"/>
    <w:basedOn w:val="DefaultParagraphFont"/>
    <w:uiPriority w:val="99"/>
    <w:semiHidden/>
    <w:unhideWhenUsed/>
    <w:rsid w:val="00FC63BF"/>
    <w:rPr>
      <w:color w:val="605E5C"/>
      <w:shd w:val="clear" w:color="auto" w:fill="E1DFDD"/>
    </w:rPr>
  </w:style>
  <w:style w:type="paragraph" w:styleId="Caption">
    <w:name w:val="caption"/>
    <w:basedOn w:val="Normal"/>
    <w:next w:val="Normal"/>
    <w:uiPriority w:val="35"/>
    <w:semiHidden/>
    <w:unhideWhenUsed/>
    <w:qFormat/>
    <w:rsid w:val="00FC63BF"/>
    <w:pPr>
      <w:spacing w:before="0" w:after="200"/>
      <w:jc w:val="left"/>
    </w:pPr>
    <w:rPr>
      <w:rFonts w:asciiTheme="minorHAnsi" w:eastAsiaTheme="minorHAnsi" w:hAnsiTheme="minorHAnsi" w:cstheme="minorBidi"/>
      <w:i/>
      <w:iCs/>
      <w:noProof w:val="0"/>
      <w:color w:val="373545" w:themeColor="text2"/>
      <w:kern w:val="2"/>
      <w:sz w:val="18"/>
      <w:szCs w:val="18"/>
      <w:lang w:val="en-US"/>
      <w14:ligatures w14:val="standardContextual"/>
    </w:rPr>
  </w:style>
  <w:style w:type="paragraph" w:styleId="Quote">
    <w:name w:val="Quote"/>
    <w:basedOn w:val="Normal"/>
    <w:next w:val="Normal"/>
    <w:link w:val="QuoteChar"/>
    <w:uiPriority w:val="29"/>
    <w:qFormat/>
    <w:rsid w:val="00FC63BF"/>
    <w:pPr>
      <w:spacing w:before="200" w:after="160" w:line="259" w:lineRule="auto"/>
      <w:ind w:left="864" w:right="864"/>
      <w:jc w:val="center"/>
    </w:pPr>
    <w:rPr>
      <w:rFonts w:asciiTheme="minorHAnsi" w:eastAsiaTheme="minorHAnsi" w:hAnsiTheme="minorHAnsi" w:cstheme="minorBidi"/>
      <w:i/>
      <w:iCs/>
      <w:noProof w:val="0"/>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FC63BF"/>
    <w:rPr>
      <w:rFonts w:asciiTheme="minorHAnsi" w:eastAsiaTheme="minorHAnsi" w:hAnsiTheme="minorHAnsi" w:cstheme="minorBidi"/>
      <w:i/>
      <w:iCs/>
      <w:color w:val="404040" w:themeColor="text1" w:themeTint="BF"/>
      <w:kern w:val="2"/>
      <w:lang w:val="en-US"/>
      <w14:ligatures w14:val="standardContextual"/>
    </w:rPr>
  </w:style>
  <w:style w:type="paragraph" w:styleId="IntenseQuote">
    <w:name w:val="Intense Quote"/>
    <w:basedOn w:val="Normal"/>
    <w:next w:val="Normal"/>
    <w:link w:val="IntenseQuoteChar"/>
    <w:uiPriority w:val="30"/>
    <w:qFormat/>
    <w:rsid w:val="00FC63BF"/>
    <w:pPr>
      <w:pBdr>
        <w:top w:val="single" w:sz="4" w:space="10" w:color="3494BA" w:themeColor="accent1"/>
        <w:bottom w:val="single" w:sz="4" w:space="10" w:color="3494BA" w:themeColor="accent1"/>
      </w:pBdr>
      <w:spacing w:before="360" w:after="360" w:line="259" w:lineRule="auto"/>
      <w:ind w:left="864" w:right="864"/>
      <w:jc w:val="center"/>
    </w:pPr>
    <w:rPr>
      <w:rFonts w:asciiTheme="minorHAnsi" w:eastAsiaTheme="minorHAnsi" w:hAnsiTheme="minorHAnsi" w:cstheme="minorBidi"/>
      <w:i/>
      <w:iCs/>
      <w:noProof w:val="0"/>
      <w:color w:val="3494BA" w:themeColor="accent1"/>
      <w:kern w:val="2"/>
      <w:lang w:val="en-US"/>
      <w14:ligatures w14:val="standardContextual"/>
    </w:rPr>
  </w:style>
  <w:style w:type="character" w:customStyle="1" w:styleId="IntenseQuoteChar">
    <w:name w:val="Intense Quote Char"/>
    <w:basedOn w:val="DefaultParagraphFont"/>
    <w:link w:val="IntenseQuote"/>
    <w:uiPriority w:val="30"/>
    <w:rsid w:val="00FC63BF"/>
    <w:rPr>
      <w:rFonts w:asciiTheme="minorHAnsi" w:eastAsiaTheme="minorHAnsi" w:hAnsiTheme="minorHAnsi" w:cstheme="minorBidi"/>
      <w:i/>
      <w:iCs/>
      <w:color w:val="3494BA" w:themeColor="accent1"/>
      <w:kern w:val="2"/>
      <w:lang w:val="en-US"/>
      <w14:ligatures w14:val="standardContextual"/>
    </w:rPr>
  </w:style>
  <w:style w:type="character" w:styleId="SubtleEmphasis">
    <w:name w:val="Subtle Emphasis"/>
    <w:basedOn w:val="DefaultParagraphFont"/>
    <w:uiPriority w:val="19"/>
    <w:qFormat/>
    <w:rsid w:val="00FC63BF"/>
    <w:rPr>
      <w:i/>
      <w:iCs/>
      <w:color w:val="404040" w:themeColor="text1" w:themeTint="BF"/>
    </w:rPr>
  </w:style>
  <w:style w:type="character" w:styleId="IntenseEmphasis">
    <w:name w:val="Intense Emphasis"/>
    <w:basedOn w:val="DefaultParagraphFont"/>
    <w:uiPriority w:val="21"/>
    <w:qFormat/>
    <w:rsid w:val="00FC63BF"/>
    <w:rPr>
      <w:i/>
      <w:iCs/>
      <w:color w:val="3494BA" w:themeColor="accent1"/>
    </w:rPr>
  </w:style>
  <w:style w:type="character" w:styleId="SubtleReference">
    <w:name w:val="Subtle Reference"/>
    <w:basedOn w:val="DefaultParagraphFont"/>
    <w:uiPriority w:val="31"/>
    <w:qFormat/>
    <w:rsid w:val="00FC63BF"/>
    <w:rPr>
      <w:smallCaps/>
      <w:color w:val="5A5A5A" w:themeColor="text1" w:themeTint="A5"/>
    </w:rPr>
  </w:style>
  <w:style w:type="character" w:styleId="IntenseReference">
    <w:name w:val="Intense Reference"/>
    <w:basedOn w:val="DefaultParagraphFont"/>
    <w:uiPriority w:val="32"/>
    <w:qFormat/>
    <w:rsid w:val="00FC63BF"/>
    <w:rPr>
      <w:b/>
      <w:bCs/>
      <w:smallCaps/>
      <w:color w:val="3494BA" w:themeColor="accent1"/>
      <w:spacing w:val="5"/>
    </w:rPr>
  </w:style>
  <w:style w:type="character" w:styleId="BookTitle">
    <w:name w:val="Book Title"/>
    <w:basedOn w:val="DefaultParagraphFont"/>
    <w:uiPriority w:val="33"/>
    <w:qFormat/>
    <w:rsid w:val="00FC63BF"/>
    <w:rPr>
      <w:b/>
      <w:bCs/>
      <w:i/>
      <w:iCs/>
      <w:spacing w:val="5"/>
    </w:rPr>
  </w:style>
  <w:style w:type="paragraph" w:customStyle="1" w:styleId="font5">
    <w:name w:val="font5"/>
    <w:basedOn w:val="Normal"/>
    <w:rsid w:val="00FC63BF"/>
    <w:pPr>
      <w:spacing w:before="100" w:beforeAutospacing="1" w:after="100" w:afterAutospacing="1"/>
      <w:jc w:val="left"/>
    </w:pPr>
    <w:rPr>
      <w:rFonts w:ascii="Times New Roman" w:eastAsia="Times New Roman" w:hAnsi="Times New Roman" w:cs="Times New Roman"/>
      <w:noProof w:val="0"/>
      <w:color w:val="000000"/>
      <w:sz w:val="20"/>
      <w:szCs w:val="20"/>
      <w:lang w:val="en-US"/>
    </w:rPr>
  </w:style>
  <w:style w:type="paragraph" w:customStyle="1" w:styleId="font6">
    <w:name w:val="font6"/>
    <w:basedOn w:val="Normal"/>
    <w:rsid w:val="00FC63BF"/>
    <w:pPr>
      <w:spacing w:before="100" w:beforeAutospacing="1" w:after="100" w:afterAutospacing="1"/>
      <w:jc w:val="left"/>
    </w:pPr>
    <w:rPr>
      <w:rFonts w:ascii="Times New Roman" w:eastAsia="Times New Roman" w:hAnsi="Times New Roman" w:cs="Times New Roman"/>
      <w:noProof w:val="0"/>
      <w:color w:val="000000"/>
      <w:sz w:val="20"/>
      <w:szCs w:val="20"/>
      <w:lang w:val="en-US"/>
    </w:rPr>
  </w:style>
  <w:style w:type="paragraph" w:customStyle="1" w:styleId="xl65">
    <w:name w:val="xl65"/>
    <w:basedOn w:val="Normal"/>
    <w:rsid w:val="00FC63BF"/>
    <w:pPr>
      <w:shd w:val="clear" w:color="000000" w:fill="FFFFFF"/>
      <w:spacing w:before="100" w:beforeAutospacing="1" w:after="100" w:afterAutospacing="1"/>
      <w:jc w:val="left"/>
    </w:pPr>
    <w:rPr>
      <w:rFonts w:ascii="Times New Roman" w:eastAsia="Times New Roman" w:hAnsi="Times New Roman" w:cs="Times New Roman"/>
      <w:noProof w:val="0"/>
      <w:sz w:val="20"/>
      <w:szCs w:val="20"/>
      <w:lang w:val="en-US"/>
    </w:rPr>
  </w:style>
  <w:style w:type="paragraph" w:customStyle="1" w:styleId="xl66">
    <w:name w:val="xl66"/>
    <w:basedOn w:val="Normal"/>
    <w:rsid w:val="00FC63BF"/>
    <w:pPr>
      <w:shd w:val="clear" w:color="000000" w:fill="FFFFFF"/>
      <w:spacing w:before="100" w:beforeAutospacing="1" w:after="100" w:afterAutospacing="1"/>
      <w:jc w:val="left"/>
    </w:pPr>
    <w:rPr>
      <w:rFonts w:ascii="Times New Roman" w:eastAsia="Times New Roman" w:hAnsi="Times New Roman" w:cs="Times New Roman"/>
      <w:noProof w:val="0"/>
      <w:sz w:val="20"/>
      <w:szCs w:val="20"/>
      <w:lang w:val="en-US"/>
    </w:rPr>
  </w:style>
  <w:style w:type="paragraph" w:customStyle="1" w:styleId="xl67">
    <w:name w:val="xl67"/>
    <w:basedOn w:val="Normal"/>
    <w:rsid w:val="00FC63BF"/>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68">
    <w:name w:val="xl68"/>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color w:val="000000"/>
      <w:sz w:val="20"/>
      <w:szCs w:val="20"/>
      <w:lang w:val="en-US"/>
    </w:rPr>
  </w:style>
  <w:style w:type="paragraph" w:customStyle="1" w:styleId="xl69">
    <w:name w:val="xl69"/>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70">
    <w:name w:val="xl70"/>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1">
    <w:name w:val="xl71"/>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sz w:val="20"/>
      <w:szCs w:val="20"/>
      <w:lang w:val="en-US"/>
    </w:rPr>
  </w:style>
  <w:style w:type="paragraph" w:customStyle="1" w:styleId="xl72">
    <w:name w:val="xl72"/>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3">
    <w:name w:val="xl73"/>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sz w:val="20"/>
      <w:szCs w:val="20"/>
      <w:lang w:val="en-US"/>
    </w:rPr>
  </w:style>
  <w:style w:type="paragraph" w:customStyle="1" w:styleId="xl74">
    <w:name w:val="xl74"/>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4"/>
      <w:szCs w:val="24"/>
      <w:lang w:val="en-US"/>
    </w:rPr>
  </w:style>
  <w:style w:type="paragraph" w:customStyle="1" w:styleId="xl75">
    <w:name w:val="xl75"/>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sz w:val="24"/>
      <w:szCs w:val="24"/>
      <w:lang w:val="en-US"/>
    </w:rPr>
  </w:style>
  <w:style w:type="paragraph" w:customStyle="1" w:styleId="xl76">
    <w:name w:val="xl76"/>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7">
    <w:name w:val="xl77"/>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8">
    <w:name w:val="xl78"/>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79">
    <w:name w:val="xl79"/>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color w:val="000000"/>
      <w:sz w:val="20"/>
      <w:szCs w:val="20"/>
      <w:lang w:val="en-US"/>
    </w:rPr>
  </w:style>
  <w:style w:type="paragraph" w:customStyle="1" w:styleId="xl80">
    <w:name w:val="xl80"/>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81">
    <w:name w:val="xl81"/>
    <w:basedOn w:val="Normal"/>
    <w:rsid w:val="00FC63B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82">
    <w:name w:val="xl82"/>
    <w:basedOn w:val="Normal"/>
    <w:rsid w:val="00FC63BF"/>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83">
    <w:name w:val="xl83"/>
    <w:basedOn w:val="Normal"/>
    <w:rsid w:val="00FC63BF"/>
    <w:pPr>
      <w:pBdr>
        <w:top w:val="single" w:sz="4" w:space="0" w:color="auto"/>
        <w:lef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4">
    <w:name w:val="xl84"/>
    <w:basedOn w:val="Normal"/>
    <w:rsid w:val="00FC63BF"/>
    <w:pPr>
      <w:pBdr>
        <w:top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5">
    <w:name w:val="xl85"/>
    <w:basedOn w:val="Normal"/>
    <w:rsid w:val="00FC63BF"/>
    <w:pPr>
      <w:pBdr>
        <w:top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6">
    <w:name w:val="xl86"/>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7">
    <w:name w:val="xl87"/>
    <w:basedOn w:val="Normal"/>
    <w:rsid w:val="00FC63BF"/>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val="en-US"/>
    </w:rPr>
  </w:style>
  <w:style w:type="paragraph" w:customStyle="1" w:styleId="xl88">
    <w:name w:val="xl88"/>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89">
    <w:name w:val="xl89"/>
    <w:basedOn w:val="Normal"/>
    <w:rsid w:val="00FC63BF"/>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0">
    <w:name w:val="xl90"/>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1">
    <w:name w:val="xl91"/>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2">
    <w:name w:val="xl92"/>
    <w:basedOn w:val="Normal"/>
    <w:rsid w:val="00FC63BF"/>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3">
    <w:name w:val="xl93"/>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63">
    <w:name w:val="xl63"/>
    <w:basedOn w:val="Normal"/>
    <w:rsid w:val="00FC63BF"/>
    <w:pPr>
      <w:spacing w:before="100" w:beforeAutospacing="1" w:after="100" w:afterAutospacing="1"/>
      <w:jc w:val="left"/>
    </w:pPr>
    <w:rPr>
      <w:rFonts w:ascii="Times New Roman" w:eastAsia="Times New Roman" w:hAnsi="Times New Roman" w:cs="Times New Roman"/>
      <w:noProof w:val="0"/>
      <w:sz w:val="20"/>
      <w:szCs w:val="20"/>
      <w:lang w:val="en-US"/>
    </w:rPr>
  </w:style>
  <w:style w:type="paragraph" w:customStyle="1" w:styleId="xl64">
    <w:name w:val="xl64"/>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paragraph" w:customStyle="1" w:styleId="xl94">
    <w:name w:val="xl94"/>
    <w:basedOn w:val="Normal"/>
    <w:rsid w:val="00FC63BF"/>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95">
    <w:name w:val="xl95"/>
    <w:basedOn w:val="Normal"/>
    <w:rsid w:val="00FC63BF"/>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96">
    <w:name w:val="xl96"/>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97">
    <w:name w:val="xl97"/>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98">
    <w:name w:val="xl98"/>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99">
    <w:name w:val="xl99"/>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00">
    <w:name w:val="xl100"/>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01">
    <w:name w:val="xl101"/>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102">
    <w:name w:val="xl102"/>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03">
    <w:name w:val="xl103"/>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04">
    <w:name w:val="xl104"/>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b/>
      <w:bCs/>
      <w:noProof w:val="0"/>
      <w:color w:val="000000"/>
      <w:sz w:val="20"/>
      <w:szCs w:val="20"/>
      <w:lang w:val="en-US"/>
    </w:rPr>
  </w:style>
  <w:style w:type="paragraph" w:customStyle="1" w:styleId="xl105">
    <w:name w:val="xl105"/>
    <w:basedOn w:val="Normal"/>
    <w:rsid w:val="00FC63BF"/>
    <w:pPr>
      <w:pBdr>
        <w:top w:val="single" w:sz="4" w:space="0" w:color="auto"/>
        <w:bottom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b/>
      <w:bCs/>
      <w:noProof w:val="0"/>
      <w:color w:val="000000"/>
      <w:sz w:val="20"/>
      <w:szCs w:val="20"/>
      <w:lang w:val="en-US"/>
    </w:rPr>
  </w:style>
  <w:style w:type="paragraph" w:customStyle="1" w:styleId="xl106">
    <w:name w:val="xl106"/>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b/>
      <w:bCs/>
      <w:noProof w:val="0"/>
      <w:color w:val="000000"/>
      <w:sz w:val="20"/>
      <w:szCs w:val="20"/>
      <w:lang w:val="en-US"/>
    </w:rPr>
  </w:style>
  <w:style w:type="paragraph" w:customStyle="1" w:styleId="xl107">
    <w:name w:val="xl107"/>
    <w:basedOn w:val="Normal"/>
    <w:rsid w:val="00FC63BF"/>
    <w:pPr>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08">
    <w:name w:val="xl108"/>
    <w:basedOn w:val="Normal"/>
    <w:rsid w:val="00FC63BF"/>
    <w:pPr>
      <w:pBdr>
        <w:top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09">
    <w:name w:val="xl109"/>
    <w:basedOn w:val="Normal"/>
    <w:rsid w:val="00FC63BF"/>
    <w:pPr>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110">
    <w:name w:val="xl110"/>
    <w:basedOn w:val="Normal"/>
    <w:rsid w:val="00FC63BF"/>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11">
    <w:name w:val="xl111"/>
    <w:basedOn w:val="Normal"/>
    <w:rsid w:val="00FC63BF"/>
    <w:pPr>
      <w:pBdr>
        <w:top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12">
    <w:name w:val="xl112"/>
    <w:basedOn w:val="Normal"/>
    <w:rsid w:val="00FC63BF"/>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3">
    <w:name w:val="xl113"/>
    <w:basedOn w:val="Normal"/>
    <w:rsid w:val="00FC63BF"/>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4">
    <w:name w:val="xl114"/>
    <w:basedOn w:val="Normal"/>
    <w:rsid w:val="00FC63BF"/>
    <w:pPr>
      <w:pBdr>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5">
    <w:name w:val="xl115"/>
    <w:basedOn w:val="Normal"/>
    <w:rsid w:val="00FC63BF"/>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6">
    <w:name w:val="xl116"/>
    <w:basedOn w:val="Normal"/>
    <w:rsid w:val="00FC63B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17">
    <w:name w:val="xl117"/>
    <w:basedOn w:val="Normal"/>
    <w:rsid w:val="00FC63BF"/>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18">
    <w:name w:val="xl118"/>
    <w:basedOn w:val="Normal"/>
    <w:rsid w:val="00FC63BF"/>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19">
    <w:name w:val="xl119"/>
    <w:basedOn w:val="Normal"/>
    <w:rsid w:val="00FC63BF"/>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20">
    <w:name w:val="xl120"/>
    <w:basedOn w:val="Normal"/>
    <w:rsid w:val="00FC63B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21">
    <w:name w:val="xl121"/>
    <w:basedOn w:val="Normal"/>
    <w:rsid w:val="00FC63BF"/>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22">
    <w:name w:val="xl122"/>
    <w:basedOn w:val="Normal"/>
    <w:rsid w:val="00FC63BF"/>
    <w:pPr>
      <w:spacing w:before="100" w:beforeAutospacing="1" w:after="100" w:afterAutospacing="1"/>
      <w:jc w:val="left"/>
    </w:pPr>
    <w:rPr>
      <w:rFonts w:ascii="Arial" w:eastAsia="Times New Roman" w:hAnsi="Arial" w:cs="Arial"/>
      <w:noProof w:val="0"/>
      <w:sz w:val="20"/>
      <w:szCs w:val="20"/>
      <w:lang w:val="en-US"/>
    </w:rPr>
  </w:style>
  <w:style w:type="paragraph" w:customStyle="1" w:styleId="xl123">
    <w:name w:val="xl123"/>
    <w:basedOn w:val="Normal"/>
    <w:rsid w:val="00FC63BF"/>
    <w:pPr>
      <w:spacing w:before="100" w:beforeAutospacing="1" w:after="100" w:afterAutospacing="1"/>
      <w:jc w:val="left"/>
    </w:pPr>
    <w:rPr>
      <w:rFonts w:ascii="Arial" w:eastAsia="Times New Roman" w:hAnsi="Arial" w:cs="Arial"/>
      <w:noProof w:val="0"/>
      <w:sz w:val="20"/>
      <w:szCs w:val="20"/>
      <w:lang w:val="en-US"/>
    </w:rPr>
  </w:style>
  <w:style w:type="paragraph" w:customStyle="1" w:styleId="xl124">
    <w:name w:val="xl124"/>
    <w:basedOn w:val="Normal"/>
    <w:rsid w:val="00FC63B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noProof w:val="0"/>
      <w:sz w:val="20"/>
      <w:szCs w:val="20"/>
      <w:lang w:val="en-US"/>
    </w:rPr>
  </w:style>
  <w:style w:type="paragraph" w:customStyle="1" w:styleId="xl125">
    <w:name w:val="xl125"/>
    <w:basedOn w:val="Normal"/>
    <w:rsid w:val="00FC63BF"/>
    <w:pPr>
      <w:pBdr>
        <w:top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noProof w:val="0"/>
      <w:sz w:val="20"/>
      <w:szCs w:val="20"/>
      <w:lang w:val="en-US"/>
    </w:rPr>
  </w:style>
  <w:style w:type="paragraph" w:customStyle="1" w:styleId="xl126">
    <w:name w:val="xl126"/>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paragraph" w:customStyle="1" w:styleId="xl127">
    <w:name w:val="xl127"/>
    <w:basedOn w:val="Normal"/>
    <w:rsid w:val="00FC63BF"/>
    <w:pPr>
      <w:pBdr>
        <w:top w:val="single" w:sz="4" w:space="0" w:color="auto"/>
        <w:bottom w:val="single" w:sz="4" w:space="0" w:color="auto"/>
        <w:right w:val="single" w:sz="4" w:space="0" w:color="auto"/>
      </w:pBdr>
      <w:shd w:val="clear" w:color="000000" w:fill="F89590"/>
      <w:spacing w:before="100" w:beforeAutospacing="1" w:after="100" w:afterAutospacing="1"/>
      <w:jc w:val="left"/>
    </w:pPr>
    <w:rPr>
      <w:rFonts w:ascii="Arial" w:eastAsia="Times New Roman" w:hAnsi="Arial" w:cs="Arial"/>
      <w:noProof w:val="0"/>
      <w:sz w:val="20"/>
      <w:szCs w:val="20"/>
      <w:lang w:val="en-US"/>
    </w:rPr>
  </w:style>
  <w:style w:type="paragraph" w:customStyle="1" w:styleId="xl128">
    <w:name w:val="xl128"/>
    <w:basedOn w:val="Normal"/>
    <w:rsid w:val="00FC63BF"/>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29">
    <w:name w:val="xl129"/>
    <w:basedOn w:val="Normal"/>
    <w:rsid w:val="00FC63BF"/>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xl130">
    <w:name w:val="xl130"/>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1">
    <w:name w:val="xl131"/>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xl132">
    <w:name w:val="xl132"/>
    <w:basedOn w:val="Normal"/>
    <w:rsid w:val="00FC63BF"/>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3">
    <w:name w:val="xl133"/>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Arial" w:eastAsia="Times New Roman" w:hAnsi="Arial" w:cs="Arial"/>
      <w:noProof w:val="0"/>
      <w:sz w:val="20"/>
      <w:szCs w:val="20"/>
      <w:lang w:val="en-US"/>
    </w:rPr>
  </w:style>
  <w:style w:type="paragraph" w:customStyle="1" w:styleId="xl134">
    <w:name w:val="xl134"/>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xl135">
    <w:name w:val="xl135"/>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6">
    <w:name w:val="xl136"/>
    <w:basedOn w:val="Normal"/>
    <w:rsid w:val="00FC63BF"/>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7">
    <w:name w:val="xl137"/>
    <w:basedOn w:val="Normal"/>
    <w:rsid w:val="00FC63BF"/>
    <w:pPr>
      <w:pBdr>
        <w:top w:val="single" w:sz="4" w:space="0" w:color="auto"/>
        <w:bottom w:val="single" w:sz="4" w:space="0" w:color="auto"/>
        <w:right w:val="single" w:sz="4" w:space="0" w:color="auto"/>
      </w:pBdr>
      <w:shd w:val="clear" w:color="000000" w:fill="FFF2CC"/>
      <w:spacing w:before="100" w:beforeAutospacing="1" w:after="100" w:afterAutospacing="1"/>
      <w:jc w:val="left"/>
    </w:pPr>
    <w:rPr>
      <w:rFonts w:ascii="Arial" w:eastAsia="Times New Roman" w:hAnsi="Arial" w:cs="Arial"/>
      <w:noProof w:val="0"/>
      <w:sz w:val="20"/>
      <w:szCs w:val="20"/>
      <w:lang w:val="en-US"/>
    </w:rPr>
  </w:style>
  <w:style w:type="paragraph" w:customStyle="1" w:styleId="xl138">
    <w:name w:val="xl138"/>
    <w:basedOn w:val="Normal"/>
    <w:rsid w:val="00FC63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left"/>
    </w:pPr>
    <w:rPr>
      <w:rFonts w:ascii="Arial" w:eastAsia="Times New Roman" w:hAnsi="Arial" w:cs="Arial"/>
      <w:noProof w:val="0"/>
      <w:sz w:val="20"/>
      <w:szCs w:val="20"/>
      <w:lang w:val="en-US"/>
    </w:rPr>
  </w:style>
  <w:style w:type="paragraph" w:customStyle="1" w:styleId="xl139">
    <w:name w:val="xl139"/>
    <w:basedOn w:val="Normal"/>
    <w:rsid w:val="00FC63BF"/>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norm">
    <w:name w:val="norm"/>
    <w:basedOn w:val="Normal"/>
    <w:rsid w:val="00FC63BF"/>
    <w:pPr>
      <w:spacing w:before="100" w:beforeAutospacing="1" w:after="100" w:afterAutospacing="1"/>
      <w:jc w:val="left"/>
    </w:pPr>
    <w:rPr>
      <w:rFonts w:eastAsiaTheme="minorHAnsi"/>
      <w:noProof w:val="0"/>
      <w:lang w:val="en-US"/>
    </w:rPr>
  </w:style>
  <w:style w:type="paragraph" w:customStyle="1" w:styleId="pf0">
    <w:name w:val="pf0"/>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table" w:styleId="GridTable1Light-Accent1">
    <w:name w:val="Grid Table 1 Light Accent 1"/>
    <w:basedOn w:val="TableNormal"/>
    <w:uiPriority w:val="46"/>
    <w:rsid w:val="00FC63BF"/>
    <w:pPr>
      <w:spacing w:before="0" w:after="0"/>
      <w:jc w:val="left"/>
    </w:pPr>
    <w:rPr>
      <w:rFonts w:asciiTheme="minorHAnsi" w:eastAsiaTheme="minorHAnsi" w:hAnsiTheme="minorHAnsi" w:cstheme="minorBidi"/>
      <w:kern w:val="2"/>
      <w:lang w:val="en-US"/>
      <w14:ligatures w14:val="standardContextual"/>
    </w:rPr>
    <w:tblPr>
      <w:tblStyleRowBandSize w:val="1"/>
      <w:tblStyleColBandSize w:val="1"/>
      <w:tblBorders>
        <w:top w:val="single" w:sz="4" w:space="0" w:color="A9D5E7" w:themeColor="accent1" w:themeTint="66"/>
        <w:left w:val="single" w:sz="4" w:space="0" w:color="A9D5E7" w:themeColor="accent1" w:themeTint="66"/>
        <w:bottom w:val="single" w:sz="4" w:space="0" w:color="A9D5E7" w:themeColor="accent1" w:themeTint="66"/>
        <w:right w:val="single" w:sz="4" w:space="0" w:color="A9D5E7" w:themeColor="accent1" w:themeTint="66"/>
        <w:insideH w:val="single" w:sz="4" w:space="0" w:color="A9D5E7" w:themeColor="accent1" w:themeTint="66"/>
        <w:insideV w:val="single" w:sz="4" w:space="0" w:color="A9D5E7" w:themeColor="accent1" w:themeTint="66"/>
      </w:tblBorders>
    </w:tblPr>
    <w:tblStylePr w:type="firstRow">
      <w:rPr>
        <w:b/>
        <w:bCs/>
      </w:rPr>
      <w:tblPr/>
      <w:tcPr>
        <w:tcBorders>
          <w:bottom w:val="single" w:sz="12" w:space="0" w:color="7FC0DB" w:themeColor="accent1" w:themeTint="99"/>
        </w:tcBorders>
      </w:tcPr>
    </w:tblStylePr>
    <w:tblStylePr w:type="lastRow">
      <w:rPr>
        <w:b/>
        <w:bCs/>
      </w:rPr>
      <w:tblPr/>
      <w:tcPr>
        <w:tcBorders>
          <w:top w:val="double" w:sz="2" w:space="0" w:color="7FC0DB"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C63BF"/>
    <w:rPr>
      <w:color w:val="605E5C"/>
      <w:shd w:val="clear" w:color="auto" w:fill="E1DFDD"/>
    </w:rPr>
  </w:style>
  <w:style w:type="paragraph" w:styleId="EndnoteText">
    <w:name w:val="endnote text"/>
    <w:basedOn w:val="Normal"/>
    <w:link w:val="EndnoteTextChar"/>
    <w:uiPriority w:val="99"/>
    <w:semiHidden/>
    <w:unhideWhenUsed/>
    <w:rsid w:val="00FC63BF"/>
    <w:pPr>
      <w:spacing w:before="0" w:after="0"/>
      <w:jc w:val="left"/>
    </w:pPr>
    <w:rPr>
      <w:rFonts w:asciiTheme="minorHAnsi" w:eastAsiaTheme="minorHAnsi" w:hAnsiTheme="minorHAnsi" w:cstheme="minorBidi"/>
      <w:noProof w:val="0"/>
      <w:kern w:val="2"/>
      <w:sz w:val="20"/>
      <w:szCs w:val="20"/>
      <w:lang w:val="en-US"/>
      <w14:ligatures w14:val="standardContextual"/>
    </w:rPr>
  </w:style>
  <w:style w:type="character" w:customStyle="1" w:styleId="EndnoteTextChar">
    <w:name w:val="Endnote Text Char"/>
    <w:basedOn w:val="DefaultParagraphFont"/>
    <w:link w:val="EndnoteText"/>
    <w:uiPriority w:val="99"/>
    <w:semiHidden/>
    <w:rsid w:val="00FC63BF"/>
    <w:rPr>
      <w:rFonts w:asciiTheme="minorHAnsi" w:eastAsiaTheme="minorHAnsi" w:hAnsiTheme="minorHAnsi" w:cstheme="minorBidi"/>
      <w:kern w:val="2"/>
      <w:sz w:val="20"/>
      <w:szCs w:val="20"/>
      <w:lang w:val="en-US"/>
      <w14:ligatures w14:val="standardContextual"/>
    </w:rPr>
  </w:style>
  <w:style w:type="character" w:styleId="EndnoteReference">
    <w:name w:val="endnote reference"/>
    <w:basedOn w:val="DefaultParagraphFont"/>
    <w:uiPriority w:val="99"/>
    <w:semiHidden/>
    <w:unhideWhenUsed/>
    <w:rsid w:val="00FC63BF"/>
    <w:rPr>
      <w:vertAlign w:val="superscript"/>
    </w:rPr>
  </w:style>
  <w:style w:type="character" w:customStyle="1" w:styleId="salnbdy">
    <w:name w:val="s_aln_bdy"/>
    <w:basedOn w:val="DefaultParagraphFont"/>
    <w:rsid w:val="00FC63BF"/>
  </w:style>
  <w:style w:type="table" w:styleId="GridTable2-Accent1">
    <w:name w:val="Grid Table 2 Accent 1"/>
    <w:basedOn w:val="TableNormal"/>
    <w:uiPriority w:val="47"/>
    <w:rsid w:val="00FC63BF"/>
    <w:pPr>
      <w:spacing w:before="0" w:after="0"/>
      <w:jc w:val="left"/>
    </w:pPr>
    <w:rPr>
      <w:rFonts w:asciiTheme="minorHAnsi" w:eastAsiaTheme="minorHAnsi" w:hAnsiTheme="minorHAnsi" w:cstheme="minorBidi"/>
      <w:kern w:val="2"/>
      <w:lang w:val="en-US"/>
      <w14:ligatures w14:val="standardContextual"/>
    </w:rPr>
    <w:tblPr>
      <w:tblStyleRowBandSize w:val="1"/>
      <w:tblStyleColBandSize w:val="1"/>
      <w:tblBorders>
        <w:top w:val="single" w:sz="2" w:space="0" w:color="7FC0DB" w:themeColor="accent1" w:themeTint="99"/>
        <w:bottom w:val="single" w:sz="2" w:space="0" w:color="7FC0DB" w:themeColor="accent1" w:themeTint="99"/>
        <w:insideH w:val="single" w:sz="2" w:space="0" w:color="7FC0DB" w:themeColor="accent1" w:themeTint="99"/>
        <w:insideV w:val="single" w:sz="2" w:space="0" w:color="7FC0DB" w:themeColor="accent1" w:themeTint="99"/>
      </w:tblBorders>
    </w:tblPr>
    <w:tblStylePr w:type="firstRow">
      <w:rPr>
        <w:b/>
        <w:bCs/>
      </w:rPr>
      <w:tblPr/>
      <w:tcPr>
        <w:tcBorders>
          <w:top w:val="nil"/>
          <w:bottom w:val="single" w:sz="12" w:space="0" w:color="7FC0DB" w:themeColor="accent1" w:themeTint="99"/>
          <w:insideH w:val="nil"/>
          <w:insideV w:val="nil"/>
        </w:tcBorders>
        <w:shd w:val="clear" w:color="auto" w:fill="FFFFFF" w:themeFill="background1"/>
      </w:tcPr>
    </w:tblStylePr>
    <w:tblStylePr w:type="lastRow">
      <w:rPr>
        <w:b/>
        <w:bCs/>
      </w:rPr>
      <w:tblPr/>
      <w:tcPr>
        <w:tcBorders>
          <w:top w:val="double" w:sz="2" w:space="0" w:color="7FC0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table" w:styleId="GridTable4-Accent5">
    <w:name w:val="Grid Table 4 Accent 5"/>
    <w:basedOn w:val="TableNormal"/>
    <w:uiPriority w:val="49"/>
    <w:rsid w:val="00FC63BF"/>
    <w:pPr>
      <w:spacing w:before="0" w:after="0"/>
      <w:jc w:val="left"/>
    </w:pPr>
    <w:rPr>
      <w:rFonts w:asciiTheme="minorHAnsi" w:eastAsiaTheme="minorHAnsi" w:hAnsiTheme="minorHAnsi" w:cstheme="minorBidi"/>
      <w:kern w:val="2"/>
      <w:lang w:val="en-US"/>
      <w14:ligatures w14:val="standardContextual"/>
    </w:rPr>
    <w:tblPr>
      <w:tblStyleRowBandSize w:val="1"/>
      <w:tblStyleColBandSize w:val="1"/>
      <w:tblBorders>
        <w:top w:val="single" w:sz="4" w:space="0" w:color="B5CDD3" w:themeColor="accent5" w:themeTint="99"/>
        <w:left w:val="single" w:sz="4" w:space="0" w:color="B5CDD3" w:themeColor="accent5" w:themeTint="99"/>
        <w:bottom w:val="single" w:sz="4" w:space="0" w:color="B5CDD3" w:themeColor="accent5" w:themeTint="99"/>
        <w:right w:val="single" w:sz="4" w:space="0" w:color="B5CDD3" w:themeColor="accent5" w:themeTint="99"/>
        <w:insideH w:val="single" w:sz="4" w:space="0" w:color="B5CDD3" w:themeColor="accent5" w:themeTint="99"/>
        <w:insideV w:val="single" w:sz="4" w:space="0" w:color="B5CDD3" w:themeColor="accent5" w:themeTint="99"/>
      </w:tblBorders>
    </w:tblPr>
    <w:tblStylePr w:type="firstRow">
      <w:rPr>
        <w:b/>
        <w:bCs/>
        <w:color w:val="FFFFFF" w:themeColor="background1"/>
      </w:rPr>
      <w:tblPr/>
      <w:tcPr>
        <w:tcBorders>
          <w:top w:val="single" w:sz="4" w:space="0" w:color="84ACB6" w:themeColor="accent5"/>
          <w:left w:val="single" w:sz="4" w:space="0" w:color="84ACB6" w:themeColor="accent5"/>
          <w:bottom w:val="single" w:sz="4" w:space="0" w:color="84ACB6" w:themeColor="accent5"/>
          <w:right w:val="single" w:sz="4" w:space="0" w:color="84ACB6" w:themeColor="accent5"/>
          <w:insideH w:val="nil"/>
          <w:insideV w:val="nil"/>
        </w:tcBorders>
        <w:shd w:val="clear" w:color="auto" w:fill="84ACB6" w:themeFill="accent5"/>
      </w:tcPr>
    </w:tblStylePr>
    <w:tblStylePr w:type="lastRow">
      <w:rPr>
        <w:b/>
        <w:bCs/>
      </w:rPr>
      <w:tblPr/>
      <w:tcPr>
        <w:tcBorders>
          <w:top w:val="double" w:sz="4" w:space="0" w:color="84ACB6" w:themeColor="accent5"/>
        </w:tcBorders>
      </w:tc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FC63BF"/>
    <w:pPr>
      <w:spacing w:before="110" w:after="160" w:line="240" w:lineRule="exact"/>
    </w:pPr>
    <w:rPr>
      <w:noProof w:val="0"/>
      <w:vertAlign w:val="superscript"/>
      <w:lang w:val="en-US"/>
    </w:rPr>
  </w:style>
  <w:style w:type="paragraph" w:customStyle="1" w:styleId="lead">
    <w:name w:val="lead"/>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character" w:customStyle="1" w:styleId="UnresolvedMention4">
    <w:name w:val="Unresolved Mention4"/>
    <w:basedOn w:val="DefaultParagraphFont"/>
    <w:uiPriority w:val="99"/>
    <w:semiHidden/>
    <w:unhideWhenUsed/>
    <w:rsid w:val="00FC63BF"/>
    <w:rPr>
      <w:color w:val="605E5C"/>
      <w:shd w:val="clear" w:color="auto" w:fill="E1DFDD"/>
    </w:rPr>
  </w:style>
  <w:style w:type="character" w:customStyle="1" w:styleId="UnresolvedMention5">
    <w:name w:val="Unresolved Mention5"/>
    <w:basedOn w:val="DefaultParagraphFont"/>
    <w:uiPriority w:val="99"/>
    <w:semiHidden/>
    <w:unhideWhenUsed/>
    <w:rsid w:val="003234A1"/>
    <w:rPr>
      <w:color w:val="605E5C"/>
      <w:shd w:val="clear" w:color="auto" w:fill="E1DFDD"/>
    </w:rPr>
  </w:style>
  <w:style w:type="table" w:styleId="PlainTable1">
    <w:name w:val="Plain Table 1"/>
    <w:basedOn w:val="TableNormal"/>
    <w:uiPriority w:val="41"/>
    <w:rsid w:val="00AB514C"/>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847E8B"/>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4">
    <w:name w:val="Grid Table 5 Dark Accent 4"/>
    <w:basedOn w:val="TableNormal"/>
    <w:uiPriority w:val="50"/>
    <w:rsid w:val="00847E8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7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A8C8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A8C8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A8C8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A8C8E" w:themeFill="accent4"/>
      </w:tcPr>
    </w:tblStylePr>
    <w:tblStylePr w:type="band1Vert">
      <w:tblPr/>
      <w:tcPr>
        <w:shd w:val="clear" w:color="auto" w:fill="C9D0D1" w:themeFill="accent4" w:themeFillTint="66"/>
      </w:tcPr>
    </w:tblStylePr>
    <w:tblStylePr w:type="band1Horz">
      <w:tblPr/>
      <w:tcPr>
        <w:shd w:val="clear" w:color="auto" w:fill="C9D0D1"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06924">
      <w:bodyDiv w:val="1"/>
      <w:marLeft w:val="0"/>
      <w:marRight w:val="0"/>
      <w:marTop w:val="0"/>
      <w:marBottom w:val="0"/>
      <w:divBdr>
        <w:top w:val="none" w:sz="0" w:space="0" w:color="auto"/>
        <w:left w:val="none" w:sz="0" w:space="0" w:color="auto"/>
        <w:bottom w:val="none" w:sz="0" w:space="0" w:color="auto"/>
        <w:right w:val="none" w:sz="0" w:space="0" w:color="auto"/>
      </w:divBdr>
    </w:div>
    <w:div w:id="205879055">
      <w:bodyDiv w:val="1"/>
      <w:marLeft w:val="0"/>
      <w:marRight w:val="0"/>
      <w:marTop w:val="0"/>
      <w:marBottom w:val="0"/>
      <w:divBdr>
        <w:top w:val="none" w:sz="0" w:space="0" w:color="auto"/>
        <w:left w:val="none" w:sz="0" w:space="0" w:color="auto"/>
        <w:bottom w:val="none" w:sz="0" w:space="0" w:color="auto"/>
        <w:right w:val="none" w:sz="0" w:space="0" w:color="auto"/>
      </w:divBdr>
    </w:div>
    <w:div w:id="342130200">
      <w:bodyDiv w:val="1"/>
      <w:marLeft w:val="0"/>
      <w:marRight w:val="0"/>
      <w:marTop w:val="0"/>
      <w:marBottom w:val="0"/>
      <w:divBdr>
        <w:top w:val="none" w:sz="0" w:space="0" w:color="auto"/>
        <w:left w:val="none" w:sz="0" w:space="0" w:color="auto"/>
        <w:bottom w:val="none" w:sz="0" w:space="0" w:color="auto"/>
        <w:right w:val="none" w:sz="0" w:space="0" w:color="auto"/>
      </w:divBdr>
    </w:div>
    <w:div w:id="417673297">
      <w:bodyDiv w:val="1"/>
      <w:marLeft w:val="0"/>
      <w:marRight w:val="0"/>
      <w:marTop w:val="0"/>
      <w:marBottom w:val="0"/>
      <w:divBdr>
        <w:top w:val="none" w:sz="0" w:space="0" w:color="auto"/>
        <w:left w:val="none" w:sz="0" w:space="0" w:color="auto"/>
        <w:bottom w:val="none" w:sz="0" w:space="0" w:color="auto"/>
        <w:right w:val="none" w:sz="0" w:space="0" w:color="auto"/>
      </w:divBdr>
    </w:div>
    <w:div w:id="464586086">
      <w:bodyDiv w:val="1"/>
      <w:marLeft w:val="0"/>
      <w:marRight w:val="0"/>
      <w:marTop w:val="0"/>
      <w:marBottom w:val="0"/>
      <w:divBdr>
        <w:top w:val="none" w:sz="0" w:space="0" w:color="auto"/>
        <w:left w:val="none" w:sz="0" w:space="0" w:color="auto"/>
        <w:bottom w:val="none" w:sz="0" w:space="0" w:color="auto"/>
        <w:right w:val="none" w:sz="0" w:space="0" w:color="auto"/>
      </w:divBdr>
    </w:div>
    <w:div w:id="1018655839">
      <w:bodyDiv w:val="1"/>
      <w:marLeft w:val="0"/>
      <w:marRight w:val="0"/>
      <w:marTop w:val="0"/>
      <w:marBottom w:val="0"/>
      <w:divBdr>
        <w:top w:val="none" w:sz="0" w:space="0" w:color="auto"/>
        <w:left w:val="none" w:sz="0" w:space="0" w:color="auto"/>
        <w:bottom w:val="none" w:sz="0" w:space="0" w:color="auto"/>
        <w:right w:val="none" w:sz="0" w:space="0" w:color="auto"/>
      </w:divBdr>
    </w:div>
    <w:div w:id="1112162689">
      <w:bodyDiv w:val="1"/>
      <w:marLeft w:val="0"/>
      <w:marRight w:val="0"/>
      <w:marTop w:val="0"/>
      <w:marBottom w:val="0"/>
      <w:divBdr>
        <w:top w:val="none" w:sz="0" w:space="0" w:color="auto"/>
        <w:left w:val="none" w:sz="0" w:space="0" w:color="auto"/>
        <w:bottom w:val="none" w:sz="0" w:space="0" w:color="auto"/>
        <w:right w:val="none" w:sz="0" w:space="0" w:color="auto"/>
      </w:divBdr>
    </w:div>
    <w:div w:id="1190029423">
      <w:bodyDiv w:val="1"/>
      <w:marLeft w:val="0"/>
      <w:marRight w:val="0"/>
      <w:marTop w:val="0"/>
      <w:marBottom w:val="0"/>
      <w:divBdr>
        <w:top w:val="none" w:sz="0" w:space="0" w:color="auto"/>
        <w:left w:val="none" w:sz="0" w:space="0" w:color="auto"/>
        <w:bottom w:val="none" w:sz="0" w:space="0" w:color="auto"/>
        <w:right w:val="none" w:sz="0" w:space="0" w:color="auto"/>
      </w:divBdr>
    </w:div>
    <w:div w:id="1219853847">
      <w:bodyDiv w:val="1"/>
      <w:marLeft w:val="0"/>
      <w:marRight w:val="0"/>
      <w:marTop w:val="0"/>
      <w:marBottom w:val="0"/>
      <w:divBdr>
        <w:top w:val="none" w:sz="0" w:space="0" w:color="auto"/>
        <w:left w:val="none" w:sz="0" w:space="0" w:color="auto"/>
        <w:bottom w:val="none" w:sz="0" w:space="0" w:color="auto"/>
        <w:right w:val="none" w:sz="0" w:space="0" w:color="auto"/>
      </w:divBdr>
    </w:div>
    <w:div w:id="1354378621">
      <w:bodyDiv w:val="1"/>
      <w:marLeft w:val="0"/>
      <w:marRight w:val="0"/>
      <w:marTop w:val="0"/>
      <w:marBottom w:val="0"/>
      <w:divBdr>
        <w:top w:val="none" w:sz="0" w:space="0" w:color="auto"/>
        <w:left w:val="none" w:sz="0" w:space="0" w:color="auto"/>
        <w:bottom w:val="none" w:sz="0" w:space="0" w:color="auto"/>
        <w:right w:val="none" w:sz="0" w:space="0" w:color="auto"/>
      </w:divBdr>
    </w:div>
    <w:div w:id="1895265930">
      <w:bodyDiv w:val="1"/>
      <w:marLeft w:val="0"/>
      <w:marRight w:val="0"/>
      <w:marTop w:val="0"/>
      <w:marBottom w:val="0"/>
      <w:divBdr>
        <w:top w:val="none" w:sz="0" w:space="0" w:color="auto"/>
        <w:left w:val="none" w:sz="0" w:space="0" w:color="auto"/>
        <w:bottom w:val="none" w:sz="0" w:space="0" w:color="auto"/>
        <w:right w:val="none" w:sz="0" w:space="0" w:color="auto"/>
      </w:divBdr>
    </w:div>
    <w:div w:id="1979264159">
      <w:bodyDiv w:val="1"/>
      <w:marLeft w:val="0"/>
      <w:marRight w:val="0"/>
      <w:marTop w:val="0"/>
      <w:marBottom w:val="0"/>
      <w:divBdr>
        <w:top w:val="none" w:sz="0" w:space="0" w:color="auto"/>
        <w:left w:val="none" w:sz="0" w:space="0" w:color="auto"/>
        <w:bottom w:val="none" w:sz="0" w:space="0" w:color="auto"/>
        <w:right w:val="none" w:sz="0" w:space="0" w:color="auto"/>
      </w:divBdr>
    </w:div>
    <w:div w:id="1990010015">
      <w:bodyDiv w:val="1"/>
      <w:marLeft w:val="0"/>
      <w:marRight w:val="0"/>
      <w:marTop w:val="0"/>
      <w:marBottom w:val="0"/>
      <w:divBdr>
        <w:top w:val="none" w:sz="0" w:space="0" w:color="auto"/>
        <w:left w:val="none" w:sz="0" w:space="0" w:color="auto"/>
        <w:bottom w:val="none" w:sz="0" w:space="0" w:color="auto"/>
        <w:right w:val="none" w:sz="0" w:space="0" w:color="auto"/>
      </w:divBdr>
    </w:div>
    <w:div w:id="2097049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8+YO/VT5MBI3ezl7rFzEnX67Vg==">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</go:docsCustomData>
</go:gDocsCustomXmlDataStorage>
</file>

<file path=customXml/itemProps1.xml><?xml version="1.0" encoding="utf-8"?>
<ds:datastoreItem xmlns:ds="http://schemas.openxmlformats.org/officeDocument/2006/customXml" ds:itemID="{85E95987-0F76-4CDC-9348-9344ACDEE7C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7351</Words>
  <Characters>42637</Characters>
  <Application>Microsoft Office Word</Application>
  <DocSecurity>0</DocSecurity>
  <Lines>355</Lines>
  <Paragraphs>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CRANGASU</dc:creator>
  <cp:lastModifiedBy>Alina Banoiu</cp:lastModifiedBy>
  <cp:revision>2</cp:revision>
  <cp:lastPrinted>2025-02-10T06:22:00Z</cp:lastPrinted>
  <dcterms:created xsi:type="dcterms:W3CDTF">2025-08-27T15:44:00Z</dcterms:created>
  <dcterms:modified xsi:type="dcterms:W3CDTF">2025-08-27T15:44:00Z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225dae599b0115bb6fe43e80cc5df06fa8c2f664983d6aebf09c5b8005e9752c</vt:lpwstr>
  </property>
</Properties>
</file>